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A2" w:rsidRDefault="005167A2" w:rsidP="005167A2">
      <w:r>
        <w:rPr>
          <w:noProof/>
          <w:lang w:eastAsia="en-GB"/>
        </w:rPr>
        <mc:AlternateContent>
          <mc:Choice Requires="wps">
            <w:drawing>
              <wp:anchor distT="0" distB="0" distL="114300" distR="114300" simplePos="0" relativeHeight="251660288" behindDoc="0" locked="0" layoutInCell="1" allowOverlap="1" wp14:anchorId="74D0E064" wp14:editId="0C3D4289">
                <wp:simplePos x="0" y="0"/>
                <wp:positionH relativeFrom="column">
                  <wp:posOffset>-866775</wp:posOffset>
                </wp:positionH>
                <wp:positionV relativeFrom="paragraph">
                  <wp:posOffset>-914400</wp:posOffset>
                </wp:positionV>
                <wp:extent cx="8362950" cy="1238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362950" cy="1238250"/>
                        </a:xfrm>
                        <a:prstGeom prst="rect">
                          <a:avLst/>
                        </a:prstGeom>
                        <a:solidFill>
                          <a:schemeClr val="lt1"/>
                        </a:solidFill>
                        <a:ln w="6350">
                          <a:noFill/>
                        </a:ln>
                      </wps:spPr>
                      <wps:txbx>
                        <w:txbxContent>
                          <w:p w:rsidR="005167A2" w:rsidRDefault="005167A2" w:rsidP="005167A2">
                            <w:r w:rsidRPr="00305FF9">
                              <w:rPr>
                                <w:noProof/>
                                <w:lang w:eastAsia="en-GB"/>
                              </w:rPr>
                              <w:drawing>
                                <wp:inline distT="0" distB="0" distL="0" distR="0" wp14:anchorId="706D58C2" wp14:editId="2DF2F4BA">
                                  <wp:extent cx="7296150" cy="1085850"/>
                                  <wp:effectExtent l="0" t="0" r="0" b="0"/>
                                  <wp:docPr id="6" name="Picture 6" descr="F:\Kidca\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idca\Image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98021" cy="10861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0E064" id="_x0000_t202" coordsize="21600,21600" o:spt="202" path="m,l,21600r21600,l21600,xe">
                <v:stroke joinstyle="miter"/>
                <v:path gradientshapeok="t" o:connecttype="rect"/>
              </v:shapetype>
              <v:shape id="Text Box 1" o:spid="_x0000_s1026" type="#_x0000_t202" style="position:absolute;margin-left:-68.25pt;margin-top:-1in;width:658.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" fillcolor="white [3201]" stroked="f" strokeweight=".5pt">
                <v:textbox>
                  <w:txbxContent>
                    <w:p w:rsidR="005167A2" w:rsidRDefault="005167A2" w:rsidP="005167A2">
                      <w:r w:rsidRPr="00305FF9">
                        <w:rPr>
                          <w:noProof/>
                          <w:lang w:eastAsia="en-GB"/>
                        </w:rPr>
                        <w:drawing>
                          <wp:inline distT="0" distB="0" distL="0" distR="0" wp14:anchorId="706D58C2" wp14:editId="2DF2F4BA">
                            <wp:extent cx="7296150" cy="1085850"/>
                            <wp:effectExtent l="0" t="0" r="0" b="0"/>
                            <wp:docPr id="6" name="Picture 6" descr="F:\Kidca\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idca\Image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98021" cy="1086128"/>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52E2BF5" wp14:editId="77591398">
                <wp:simplePos x="0" y="0"/>
                <wp:positionH relativeFrom="column">
                  <wp:posOffset>-876300</wp:posOffset>
                </wp:positionH>
                <wp:positionV relativeFrom="paragraph">
                  <wp:posOffset>8743950</wp:posOffset>
                </wp:positionV>
                <wp:extent cx="7486650" cy="990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486650" cy="990600"/>
                        </a:xfrm>
                        <a:prstGeom prst="rect">
                          <a:avLst/>
                        </a:prstGeom>
                        <a:solidFill>
                          <a:schemeClr val="lt1"/>
                        </a:solidFill>
                        <a:ln w="6350">
                          <a:noFill/>
                        </a:ln>
                      </wps:spPr>
                      <wps:txbx>
                        <w:txbxContent>
                          <w:p w:rsidR="005167A2" w:rsidRDefault="005167A2" w:rsidP="005167A2">
                            <w:r w:rsidRPr="00305FF9">
                              <w:rPr>
                                <w:noProof/>
                                <w:lang w:eastAsia="en-GB"/>
                              </w:rPr>
                              <w:drawing>
                                <wp:inline distT="0" distB="0" distL="0" distR="0" wp14:anchorId="27E3695F" wp14:editId="5A4E2A1E">
                                  <wp:extent cx="7305675" cy="933450"/>
                                  <wp:effectExtent l="0" t="0" r="9525" b="0"/>
                                  <wp:docPr id="7" name="Picture 7" descr="F:\Kidca\Imag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idca\Images\foo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5675" cy="933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2E2BF5" id="Text Box 3" o:spid="_x0000_s1027" type="#_x0000_t202" style="position:absolute;margin-left:-69pt;margin-top:688.5pt;width:589.5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" fillcolor="white [3201]" stroked="f" strokeweight=".5pt">
                <v:textbox>
                  <w:txbxContent>
                    <w:p w:rsidR="005167A2" w:rsidRDefault="005167A2" w:rsidP="005167A2">
                      <w:r w:rsidRPr="00305FF9">
                        <w:rPr>
                          <w:noProof/>
                          <w:lang w:eastAsia="en-GB"/>
                        </w:rPr>
                        <w:drawing>
                          <wp:inline distT="0" distB="0" distL="0" distR="0" wp14:anchorId="27E3695F" wp14:editId="5A4E2A1E">
                            <wp:extent cx="7305675" cy="933450"/>
                            <wp:effectExtent l="0" t="0" r="9525" b="0"/>
                            <wp:docPr id="7" name="Picture 7" descr="F:\Kidca\Image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idca\Images\foo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5675" cy="933450"/>
                                    </a:xfrm>
                                    <a:prstGeom prst="rect">
                                      <a:avLst/>
                                    </a:prstGeom>
                                    <a:noFill/>
                                    <a:ln>
                                      <a:noFill/>
                                    </a:ln>
                                  </pic:spPr>
                                </pic:pic>
                              </a:graphicData>
                            </a:graphic>
                          </wp:inline>
                        </w:drawing>
                      </w:r>
                    </w:p>
                  </w:txbxContent>
                </v:textbox>
              </v:shape>
            </w:pict>
          </mc:Fallback>
        </mc:AlternateContent>
      </w:r>
    </w:p>
    <w:p w:rsidR="005167A2" w:rsidRDefault="005167A2" w:rsidP="005167A2"/>
    <w:p w:rsidR="005167A2" w:rsidRPr="0031489F" w:rsidRDefault="005167A2" w:rsidP="005167A2">
      <w:pPr>
        <w:pStyle w:val="NormalWeb"/>
        <w:spacing w:line="360" w:lineRule="auto"/>
      </w:pPr>
      <w:r w:rsidRPr="0031489F">
        <w:rPr>
          <w:b/>
        </w:rPr>
        <w:t xml:space="preserve">Course title: </w:t>
      </w:r>
      <w:r w:rsidRPr="005D3F7C">
        <w:t>Result-based Monitoring and Evaluation of Agricultural Projects Course</w:t>
      </w:r>
    </w:p>
    <w:p w:rsidR="005167A2" w:rsidRPr="0031489F" w:rsidRDefault="005167A2" w:rsidP="005167A2">
      <w:pPr>
        <w:pStyle w:val="NormalWeb"/>
        <w:spacing w:line="360" w:lineRule="auto"/>
        <w:rPr>
          <w:b/>
        </w:rPr>
      </w:pPr>
      <w:r w:rsidRPr="0031489F">
        <w:rPr>
          <w:b/>
        </w:rPr>
        <w:t xml:space="preserve">Course link: </w:t>
      </w:r>
      <w:hyperlink r:id="rId7" w:history="1">
        <w:r w:rsidRPr="00C66398">
          <w:rPr>
            <w:rStyle w:val="Hyperlink"/>
          </w:rPr>
          <w:t>https://upskilldevelopment.com/result-based-monitoring-and-evaluation-of-agricultural-projects-course</w:t>
        </w:r>
      </w:hyperlink>
      <w:r>
        <w:t xml:space="preserve"> </w:t>
      </w:r>
    </w:p>
    <w:p w:rsidR="005167A2" w:rsidRDefault="005167A2" w:rsidP="005167A2">
      <w:pPr>
        <w:spacing w:before="100" w:beforeAutospacing="1" w:line="360" w:lineRule="auto"/>
        <w:contextualSpacing/>
        <w:jc w:val="both"/>
      </w:pPr>
      <w:r>
        <w:rPr>
          <w:rStyle w:val="Strong"/>
          <w:rFonts w:ascii="Cambria" w:hAnsi="Cambria" w:cs="Arial"/>
          <w:color w:val="000000"/>
        </w:rPr>
        <w:t>Introduction</w:t>
      </w:r>
    </w:p>
    <w:p w:rsidR="005167A2" w:rsidRDefault="005167A2" w:rsidP="005167A2">
      <w:pPr>
        <w:spacing w:before="100" w:beforeAutospacing="1" w:line="360" w:lineRule="auto"/>
        <w:contextualSpacing/>
        <w:jc w:val="both"/>
      </w:pPr>
      <w:r>
        <w:rPr>
          <w:rFonts w:ascii="Cambria" w:hAnsi="Cambria"/>
          <w:bCs/>
        </w:rPr>
        <w:t xml:space="preserve">Recently, there has been a realization that agriculture and in particular the viability and sustainability of smallholder farming can be a key to not only improving food security status but also reducing poverty. Monitoring and evaluation helps track agricultural project performance at any given time and provides reasons for an observed project status. In addition, understanding how approaches in Monitoring and Evaluation can be modified or enhanced to optimize positive impact on the intended beneficiaries is important. This five-day course is aimed at providing an overview of results-based monitoring and evaluation methods particularly in agricultural projects. </w:t>
      </w:r>
    </w:p>
    <w:p w:rsidR="005167A2" w:rsidRDefault="005167A2" w:rsidP="005167A2">
      <w:pPr>
        <w:spacing w:before="100" w:beforeAutospacing="1" w:line="360" w:lineRule="auto"/>
        <w:contextualSpacing/>
        <w:jc w:val="both"/>
      </w:pPr>
      <w:r>
        <w:t> </w:t>
      </w:r>
    </w:p>
    <w:p w:rsidR="005167A2" w:rsidRDefault="005167A2" w:rsidP="005167A2">
      <w:pPr>
        <w:spacing w:before="100" w:beforeAutospacing="1" w:line="360" w:lineRule="auto"/>
        <w:contextualSpacing/>
        <w:jc w:val="both"/>
      </w:pPr>
      <w:r>
        <w:rPr>
          <w:rStyle w:val="Strong"/>
          <w:rFonts w:ascii="Cambria" w:hAnsi="Cambria" w:cs="Arial"/>
          <w:bCs w:val="0"/>
          <w:color w:val="000000"/>
        </w:rPr>
        <w:t>Duration</w:t>
      </w:r>
    </w:p>
    <w:p w:rsidR="005167A2" w:rsidRDefault="005167A2" w:rsidP="005167A2">
      <w:pPr>
        <w:spacing w:before="100" w:beforeAutospacing="1" w:line="360" w:lineRule="auto"/>
        <w:contextualSpacing/>
        <w:jc w:val="both"/>
      </w:pPr>
      <w:r>
        <w:rPr>
          <w:rFonts w:ascii="Cambria" w:hAnsi="Cambria"/>
          <w:bCs/>
        </w:rPr>
        <w:t>10 Days</w:t>
      </w:r>
    </w:p>
    <w:p w:rsidR="005167A2" w:rsidRDefault="005167A2" w:rsidP="005167A2">
      <w:pPr>
        <w:spacing w:before="100" w:beforeAutospacing="1" w:line="360" w:lineRule="auto"/>
        <w:contextualSpacing/>
        <w:jc w:val="both"/>
      </w:pPr>
      <w:r>
        <w:t> </w:t>
      </w:r>
    </w:p>
    <w:p w:rsidR="005167A2" w:rsidRDefault="005167A2" w:rsidP="005167A2">
      <w:pPr>
        <w:spacing w:before="100" w:beforeAutospacing="1" w:line="360" w:lineRule="auto"/>
        <w:contextualSpacing/>
        <w:jc w:val="both"/>
      </w:pPr>
      <w:r>
        <w:rPr>
          <w:rStyle w:val="Strong"/>
          <w:rFonts w:ascii="Cambria" w:hAnsi="Cambria" w:cs="Arial"/>
          <w:bCs w:val="0"/>
          <w:color w:val="000000"/>
        </w:rPr>
        <w:t>Course</w:t>
      </w:r>
      <w:r>
        <w:rPr>
          <w:rStyle w:val="Strong"/>
          <w:rFonts w:ascii="Cambria" w:hAnsi="Cambria" w:cs="Arial"/>
          <w:color w:val="000000"/>
        </w:rPr>
        <w:t xml:space="preserve"> Objectives</w:t>
      </w:r>
    </w:p>
    <w:p w:rsidR="005167A2" w:rsidRDefault="005167A2" w:rsidP="005167A2">
      <w:pPr>
        <w:numPr>
          <w:ilvl w:val="0"/>
          <w:numId w:val="15"/>
        </w:numPr>
        <w:spacing w:before="100" w:beforeAutospacing="1" w:after="0" w:line="360" w:lineRule="auto"/>
        <w:contextualSpacing/>
        <w:jc w:val="both"/>
        <w:rPr>
          <w:color w:val="000000"/>
        </w:rPr>
      </w:pPr>
      <w:r>
        <w:rPr>
          <w:rFonts w:ascii="Cambria" w:hAnsi="Cambria" w:cs="Arial"/>
          <w:bCs/>
          <w:color w:val="000000"/>
        </w:rPr>
        <w:t>Participants will gain confidence to apply the acquired skills and knowledge to their M&amp;E work</w:t>
      </w:r>
    </w:p>
    <w:p w:rsidR="005167A2" w:rsidRDefault="005167A2" w:rsidP="005167A2">
      <w:pPr>
        <w:numPr>
          <w:ilvl w:val="0"/>
          <w:numId w:val="15"/>
        </w:numPr>
        <w:spacing w:before="100" w:beforeAutospacing="1" w:after="0" w:line="360" w:lineRule="auto"/>
        <w:contextualSpacing/>
        <w:jc w:val="both"/>
        <w:rPr>
          <w:color w:val="000000"/>
        </w:rPr>
      </w:pPr>
      <w:r>
        <w:rPr>
          <w:rFonts w:ascii="Cambria" w:hAnsi="Cambria" w:cs="Arial"/>
          <w:bCs/>
          <w:color w:val="000000"/>
        </w:rPr>
        <w:t>Participants will be able to share and learn from other country experiences to strengthen their M&amp;E systems in agricultural projects.</w:t>
      </w:r>
    </w:p>
    <w:p w:rsidR="005167A2" w:rsidRDefault="005167A2" w:rsidP="005167A2">
      <w:pPr>
        <w:numPr>
          <w:ilvl w:val="0"/>
          <w:numId w:val="15"/>
        </w:numPr>
        <w:spacing w:before="100" w:beforeAutospacing="1" w:after="0" w:line="360" w:lineRule="auto"/>
        <w:contextualSpacing/>
        <w:jc w:val="both"/>
        <w:rPr>
          <w:color w:val="000000"/>
        </w:rPr>
      </w:pPr>
      <w:r>
        <w:rPr>
          <w:rFonts w:ascii="Cambria" w:hAnsi="Cambria" w:cs="Arial"/>
          <w:bCs/>
          <w:color w:val="000000"/>
        </w:rPr>
        <w:t>Participants will have an improved understanding of how M&amp;E can improve the quality of their projects while promoting learning and accountability</w:t>
      </w:r>
    </w:p>
    <w:p w:rsidR="005167A2" w:rsidRDefault="005167A2" w:rsidP="005167A2">
      <w:pPr>
        <w:numPr>
          <w:ilvl w:val="0"/>
          <w:numId w:val="15"/>
        </w:numPr>
        <w:spacing w:before="100" w:beforeAutospacing="1" w:after="0" w:line="360" w:lineRule="auto"/>
        <w:contextualSpacing/>
        <w:jc w:val="both"/>
        <w:rPr>
          <w:color w:val="000000"/>
        </w:rPr>
      </w:pPr>
      <w:r>
        <w:rPr>
          <w:rFonts w:ascii="Cambria" w:hAnsi="Cambria" w:cs="Arial"/>
          <w:bCs/>
          <w:color w:val="000000"/>
        </w:rPr>
        <w:t>Participants will also learn how to be better managers and consumers of evaluations conducted by others</w:t>
      </w:r>
    </w:p>
    <w:p w:rsidR="005167A2" w:rsidRDefault="005167A2" w:rsidP="005167A2">
      <w:pPr>
        <w:spacing w:before="100" w:beforeAutospacing="1" w:line="360" w:lineRule="auto"/>
        <w:contextualSpacing/>
        <w:jc w:val="both"/>
      </w:pPr>
      <w:r>
        <w:t> </w:t>
      </w:r>
    </w:p>
    <w:p w:rsidR="005167A2" w:rsidRDefault="005167A2" w:rsidP="005167A2">
      <w:pPr>
        <w:spacing w:before="100" w:beforeAutospacing="1" w:line="360" w:lineRule="auto"/>
        <w:contextualSpacing/>
        <w:jc w:val="both"/>
      </w:pPr>
      <w:r>
        <w:rPr>
          <w:rStyle w:val="Strong"/>
          <w:rFonts w:ascii="Cambria" w:hAnsi="Cambria" w:cs="Arial"/>
          <w:color w:val="000000"/>
        </w:rPr>
        <w:t>Course Content</w:t>
      </w:r>
    </w:p>
    <w:p w:rsidR="005167A2" w:rsidRDefault="005167A2" w:rsidP="005167A2">
      <w:pPr>
        <w:spacing w:before="100" w:beforeAutospacing="1" w:line="360" w:lineRule="auto"/>
        <w:contextualSpacing/>
        <w:jc w:val="both"/>
      </w:pPr>
      <w:r>
        <w:rPr>
          <w:rStyle w:val="Strong"/>
          <w:rFonts w:ascii="Cambria" w:hAnsi="Cambria" w:cs="Arial"/>
          <w:color w:val="000000"/>
        </w:rPr>
        <w:t>Module 1: What is Monitoring and evaluation?</w:t>
      </w:r>
    </w:p>
    <w:p w:rsidR="005167A2" w:rsidRDefault="005167A2" w:rsidP="005167A2">
      <w:pPr>
        <w:numPr>
          <w:ilvl w:val="0"/>
          <w:numId w:val="16"/>
        </w:numPr>
        <w:spacing w:before="100" w:beforeAutospacing="1" w:after="0" w:line="360" w:lineRule="auto"/>
        <w:contextualSpacing/>
        <w:jc w:val="both"/>
        <w:rPr>
          <w:color w:val="000000"/>
        </w:rPr>
      </w:pPr>
      <w:r>
        <w:rPr>
          <w:rFonts w:ascii="Cambria" w:hAnsi="Cambria" w:cs="Arial"/>
          <w:color w:val="000000"/>
        </w:rPr>
        <w:t>Why is M&amp;E important</w:t>
      </w:r>
    </w:p>
    <w:p w:rsidR="005167A2" w:rsidRDefault="005167A2" w:rsidP="005167A2">
      <w:pPr>
        <w:numPr>
          <w:ilvl w:val="0"/>
          <w:numId w:val="16"/>
        </w:numPr>
        <w:spacing w:before="100" w:beforeAutospacing="1" w:after="0" w:line="360" w:lineRule="auto"/>
        <w:contextualSpacing/>
        <w:jc w:val="both"/>
        <w:rPr>
          <w:color w:val="000000"/>
        </w:rPr>
      </w:pPr>
      <w:r>
        <w:rPr>
          <w:rFonts w:ascii="Cambria" w:hAnsi="Cambria" w:cs="Arial"/>
          <w:color w:val="000000"/>
        </w:rPr>
        <w:t>M&amp;E and the project cycle management</w:t>
      </w:r>
    </w:p>
    <w:p w:rsidR="005167A2" w:rsidRDefault="005167A2" w:rsidP="005167A2">
      <w:pPr>
        <w:numPr>
          <w:ilvl w:val="0"/>
          <w:numId w:val="16"/>
        </w:numPr>
        <w:spacing w:before="100" w:beforeAutospacing="1" w:after="0" w:line="360" w:lineRule="auto"/>
        <w:contextualSpacing/>
        <w:jc w:val="both"/>
        <w:rPr>
          <w:color w:val="000000"/>
        </w:rPr>
      </w:pPr>
      <w:r>
        <w:rPr>
          <w:rFonts w:ascii="Cambria" w:hAnsi="Cambria" w:cs="Arial"/>
          <w:color w:val="000000"/>
        </w:rPr>
        <w:t>Step to implementing M&amp;E in a project/programme in agricultural projects</w:t>
      </w:r>
    </w:p>
    <w:p w:rsidR="005167A2" w:rsidRDefault="005167A2" w:rsidP="005167A2">
      <w:pPr>
        <w:numPr>
          <w:ilvl w:val="0"/>
          <w:numId w:val="16"/>
        </w:numPr>
        <w:spacing w:before="100" w:beforeAutospacing="1" w:after="0" w:line="360" w:lineRule="auto"/>
        <w:contextualSpacing/>
        <w:jc w:val="both"/>
        <w:rPr>
          <w:color w:val="000000"/>
        </w:rPr>
      </w:pPr>
      <w:r>
        <w:rPr>
          <w:rFonts w:ascii="Cambria" w:hAnsi="Cambria" w:cs="Arial"/>
          <w:color w:val="000000"/>
        </w:rPr>
        <w:lastRenderedPageBreak/>
        <w:t>Type of evaluations</w:t>
      </w:r>
    </w:p>
    <w:p w:rsidR="005167A2" w:rsidRDefault="005167A2" w:rsidP="005167A2">
      <w:pPr>
        <w:numPr>
          <w:ilvl w:val="0"/>
          <w:numId w:val="16"/>
        </w:numPr>
        <w:spacing w:before="100" w:beforeAutospacing="1" w:after="0" w:line="360" w:lineRule="auto"/>
        <w:contextualSpacing/>
        <w:jc w:val="both"/>
        <w:rPr>
          <w:color w:val="000000"/>
        </w:rPr>
      </w:pPr>
      <w:r>
        <w:rPr>
          <w:rFonts w:ascii="Cambria" w:hAnsi="Cambria" w:cs="Arial"/>
          <w:color w:val="000000"/>
        </w:rPr>
        <w:t>Methods and tools for M&amp;E</w:t>
      </w:r>
    </w:p>
    <w:p w:rsidR="005167A2" w:rsidRDefault="005167A2" w:rsidP="005167A2">
      <w:pPr>
        <w:spacing w:before="100" w:beforeAutospacing="1" w:line="360" w:lineRule="auto"/>
        <w:contextualSpacing/>
        <w:jc w:val="both"/>
      </w:pPr>
      <w:r>
        <w:rPr>
          <w:rStyle w:val="Strong"/>
          <w:rFonts w:ascii="Cambria" w:hAnsi="Cambria" w:cs="Arial"/>
          <w:color w:val="000000"/>
        </w:rPr>
        <w:t>Module 2: Trends towards Result Based M&amp;E</w:t>
      </w:r>
    </w:p>
    <w:p w:rsidR="005167A2" w:rsidRDefault="005167A2" w:rsidP="005167A2">
      <w:pPr>
        <w:numPr>
          <w:ilvl w:val="0"/>
          <w:numId w:val="17"/>
        </w:numPr>
        <w:spacing w:before="100" w:beforeAutospacing="1" w:after="0" w:line="360" w:lineRule="auto"/>
        <w:contextualSpacing/>
        <w:jc w:val="both"/>
        <w:rPr>
          <w:color w:val="000000"/>
        </w:rPr>
      </w:pPr>
      <w:r>
        <w:rPr>
          <w:rFonts w:ascii="Cambria" w:hAnsi="Cambria" w:cs="Arial"/>
          <w:color w:val="000000"/>
        </w:rPr>
        <w:t>Managing for Development Results (</w:t>
      </w:r>
      <w:proofErr w:type="spellStart"/>
      <w:r>
        <w:rPr>
          <w:rFonts w:ascii="Cambria" w:hAnsi="Cambria" w:cs="Arial"/>
          <w:color w:val="000000"/>
        </w:rPr>
        <w:t>MfDR</w:t>
      </w:r>
      <w:proofErr w:type="spellEnd"/>
      <w:r>
        <w:rPr>
          <w:rFonts w:ascii="Cambria" w:hAnsi="Cambria" w:cs="Arial"/>
          <w:color w:val="000000"/>
        </w:rPr>
        <w:t>)</w:t>
      </w:r>
    </w:p>
    <w:p w:rsidR="005167A2" w:rsidRDefault="005167A2" w:rsidP="005167A2">
      <w:pPr>
        <w:numPr>
          <w:ilvl w:val="0"/>
          <w:numId w:val="17"/>
        </w:numPr>
        <w:spacing w:before="100" w:beforeAutospacing="1" w:after="0" w:line="360" w:lineRule="auto"/>
        <w:contextualSpacing/>
        <w:jc w:val="both"/>
        <w:rPr>
          <w:color w:val="000000"/>
        </w:rPr>
      </w:pPr>
      <w:proofErr w:type="spellStart"/>
      <w:r>
        <w:rPr>
          <w:rFonts w:ascii="Cambria" w:hAnsi="Cambria" w:cs="Arial"/>
          <w:color w:val="000000"/>
        </w:rPr>
        <w:t>MfDR</w:t>
      </w:r>
      <w:proofErr w:type="spellEnd"/>
      <w:r>
        <w:rPr>
          <w:rFonts w:ascii="Cambria" w:hAnsi="Cambria" w:cs="Arial"/>
          <w:color w:val="000000"/>
        </w:rPr>
        <w:t xml:space="preserve"> core principles</w:t>
      </w:r>
    </w:p>
    <w:p w:rsidR="005167A2" w:rsidRDefault="005167A2" w:rsidP="005167A2">
      <w:pPr>
        <w:numPr>
          <w:ilvl w:val="0"/>
          <w:numId w:val="17"/>
        </w:numPr>
        <w:spacing w:before="100" w:beforeAutospacing="1" w:after="0" w:line="360" w:lineRule="auto"/>
        <w:contextualSpacing/>
        <w:jc w:val="both"/>
        <w:rPr>
          <w:color w:val="000000"/>
        </w:rPr>
      </w:pPr>
      <w:proofErr w:type="spellStart"/>
      <w:r>
        <w:rPr>
          <w:rFonts w:ascii="Cambria" w:hAnsi="Cambria" w:cs="Arial"/>
          <w:color w:val="000000"/>
        </w:rPr>
        <w:t>MfDR</w:t>
      </w:r>
      <w:proofErr w:type="spellEnd"/>
      <w:r>
        <w:rPr>
          <w:rFonts w:ascii="Cambria" w:hAnsi="Cambria" w:cs="Arial"/>
          <w:color w:val="000000"/>
        </w:rPr>
        <w:t xml:space="preserve"> and Result based management (RBM)</w:t>
      </w:r>
    </w:p>
    <w:p w:rsidR="005167A2" w:rsidRDefault="005167A2" w:rsidP="005167A2">
      <w:pPr>
        <w:numPr>
          <w:ilvl w:val="0"/>
          <w:numId w:val="17"/>
        </w:numPr>
        <w:spacing w:before="100" w:beforeAutospacing="1" w:after="0" w:line="360" w:lineRule="auto"/>
        <w:contextualSpacing/>
        <w:jc w:val="both"/>
        <w:rPr>
          <w:color w:val="000000"/>
        </w:rPr>
      </w:pPr>
      <w:r>
        <w:rPr>
          <w:rFonts w:ascii="Cambria" w:hAnsi="Cambria" w:cs="Arial"/>
          <w:color w:val="000000"/>
        </w:rPr>
        <w:t>Emergence of RBM and its development</w:t>
      </w:r>
    </w:p>
    <w:p w:rsidR="005167A2" w:rsidRDefault="005167A2" w:rsidP="005167A2">
      <w:pPr>
        <w:numPr>
          <w:ilvl w:val="0"/>
          <w:numId w:val="17"/>
        </w:numPr>
        <w:spacing w:before="100" w:beforeAutospacing="1" w:after="0" w:line="360" w:lineRule="auto"/>
        <w:contextualSpacing/>
        <w:jc w:val="both"/>
        <w:rPr>
          <w:color w:val="000000"/>
        </w:rPr>
      </w:pPr>
      <w:r>
        <w:rPr>
          <w:rFonts w:ascii="Cambria" w:hAnsi="Cambria" w:cs="Arial"/>
          <w:color w:val="000000"/>
        </w:rPr>
        <w:t>Seven phases of RBM</w:t>
      </w:r>
    </w:p>
    <w:p w:rsidR="005167A2" w:rsidRDefault="005167A2" w:rsidP="005167A2">
      <w:pPr>
        <w:numPr>
          <w:ilvl w:val="0"/>
          <w:numId w:val="17"/>
        </w:numPr>
        <w:spacing w:before="100" w:beforeAutospacing="1" w:after="0" w:line="360" w:lineRule="auto"/>
        <w:contextualSpacing/>
        <w:jc w:val="both"/>
        <w:rPr>
          <w:color w:val="000000"/>
        </w:rPr>
      </w:pPr>
      <w:r>
        <w:rPr>
          <w:rFonts w:ascii="Cambria" w:hAnsi="Cambria" w:cs="Arial"/>
          <w:color w:val="000000"/>
        </w:rPr>
        <w:t>Performance measurement, performance indicators and performance monitoring</w:t>
      </w:r>
    </w:p>
    <w:p w:rsidR="005167A2" w:rsidRDefault="005167A2" w:rsidP="005167A2">
      <w:pPr>
        <w:numPr>
          <w:ilvl w:val="0"/>
          <w:numId w:val="17"/>
        </w:numPr>
        <w:spacing w:before="100" w:beforeAutospacing="1" w:after="0" w:line="360" w:lineRule="auto"/>
        <w:contextualSpacing/>
        <w:jc w:val="both"/>
        <w:rPr>
          <w:color w:val="000000"/>
        </w:rPr>
      </w:pPr>
      <w:r>
        <w:rPr>
          <w:rFonts w:ascii="Cambria" w:hAnsi="Cambria" w:cs="Arial"/>
          <w:color w:val="000000"/>
        </w:rPr>
        <w:t>Logical framework and results framework</w:t>
      </w:r>
    </w:p>
    <w:p w:rsidR="005167A2" w:rsidRDefault="005167A2" w:rsidP="005167A2">
      <w:pPr>
        <w:spacing w:before="100" w:beforeAutospacing="1" w:line="360" w:lineRule="auto"/>
        <w:contextualSpacing/>
        <w:jc w:val="both"/>
      </w:pPr>
      <w:r>
        <w:rPr>
          <w:rStyle w:val="Strong"/>
          <w:rFonts w:ascii="Cambria" w:hAnsi="Cambria" w:cs="Arial"/>
          <w:color w:val="000000"/>
        </w:rPr>
        <w:t xml:space="preserve">Module 3: </w:t>
      </w:r>
    </w:p>
    <w:p w:rsidR="005167A2" w:rsidRDefault="005167A2" w:rsidP="005167A2">
      <w:pPr>
        <w:spacing w:before="100" w:beforeAutospacing="1" w:line="360" w:lineRule="auto"/>
        <w:contextualSpacing/>
        <w:jc w:val="both"/>
      </w:pPr>
      <w:r>
        <w:rPr>
          <w:rStyle w:val="Strong"/>
          <w:rFonts w:ascii="Cambria" w:hAnsi="Cambria" w:cs="Arial"/>
          <w:color w:val="000000"/>
        </w:rPr>
        <w:t>Introduction to Result Based M&amp;E</w:t>
      </w:r>
    </w:p>
    <w:p w:rsidR="005167A2" w:rsidRDefault="005167A2" w:rsidP="005167A2">
      <w:pPr>
        <w:numPr>
          <w:ilvl w:val="0"/>
          <w:numId w:val="18"/>
        </w:numPr>
        <w:spacing w:before="100" w:beforeAutospacing="1" w:after="0" w:line="360" w:lineRule="auto"/>
        <w:contextualSpacing/>
        <w:jc w:val="both"/>
        <w:rPr>
          <w:color w:val="000000"/>
        </w:rPr>
      </w:pPr>
      <w:r>
        <w:rPr>
          <w:rFonts w:ascii="Cambria" w:hAnsi="Cambria" w:cs="Arial"/>
          <w:color w:val="000000"/>
        </w:rPr>
        <w:t>Essential actions to build result based M&amp;E</w:t>
      </w:r>
    </w:p>
    <w:p w:rsidR="005167A2" w:rsidRDefault="005167A2" w:rsidP="005167A2">
      <w:pPr>
        <w:numPr>
          <w:ilvl w:val="0"/>
          <w:numId w:val="18"/>
        </w:numPr>
        <w:spacing w:before="100" w:beforeAutospacing="1" w:after="0" w:line="360" w:lineRule="auto"/>
        <w:contextualSpacing/>
        <w:jc w:val="both"/>
        <w:rPr>
          <w:color w:val="000000"/>
        </w:rPr>
      </w:pPr>
      <w:r>
        <w:rPr>
          <w:rFonts w:ascii="Cambria" w:hAnsi="Cambria" w:cs="Arial"/>
          <w:color w:val="000000"/>
        </w:rPr>
        <w:t>Result based M&amp;E cycle</w:t>
      </w:r>
    </w:p>
    <w:p w:rsidR="005167A2" w:rsidRDefault="005167A2" w:rsidP="005167A2">
      <w:pPr>
        <w:numPr>
          <w:ilvl w:val="0"/>
          <w:numId w:val="18"/>
        </w:numPr>
        <w:spacing w:before="100" w:beforeAutospacing="1" w:after="0" w:line="360" w:lineRule="auto"/>
        <w:contextualSpacing/>
        <w:jc w:val="both"/>
        <w:rPr>
          <w:color w:val="000000"/>
        </w:rPr>
      </w:pPr>
      <w:r>
        <w:rPr>
          <w:rFonts w:ascii="Cambria" w:hAnsi="Cambria" w:cs="Arial"/>
          <w:color w:val="000000"/>
        </w:rPr>
        <w:t>The power of measuring results</w:t>
      </w:r>
    </w:p>
    <w:p w:rsidR="005167A2" w:rsidRDefault="005167A2" w:rsidP="005167A2">
      <w:pPr>
        <w:spacing w:before="100" w:beforeAutospacing="1" w:line="360" w:lineRule="auto"/>
        <w:contextualSpacing/>
        <w:jc w:val="both"/>
      </w:pPr>
      <w:r>
        <w:rPr>
          <w:rStyle w:val="Strong"/>
          <w:rFonts w:ascii="Cambria" w:hAnsi="Cambria" w:cs="Arial"/>
          <w:color w:val="000000"/>
        </w:rPr>
        <w:t>Situation analyses/Needs assessment</w:t>
      </w:r>
    </w:p>
    <w:p w:rsidR="005167A2" w:rsidRDefault="005167A2" w:rsidP="005167A2">
      <w:pPr>
        <w:numPr>
          <w:ilvl w:val="0"/>
          <w:numId w:val="19"/>
        </w:numPr>
        <w:spacing w:before="100" w:beforeAutospacing="1" w:after="0" w:line="360" w:lineRule="auto"/>
        <w:contextualSpacing/>
        <w:jc w:val="both"/>
        <w:rPr>
          <w:color w:val="000000"/>
        </w:rPr>
      </w:pPr>
      <w:r>
        <w:rPr>
          <w:rFonts w:ascii="Cambria" w:hAnsi="Cambria" w:cs="Arial"/>
          <w:color w:val="000000"/>
        </w:rPr>
        <w:t>Formative research</w:t>
      </w:r>
    </w:p>
    <w:p w:rsidR="005167A2" w:rsidRDefault="005167A2" w:rsidP="005167A2">
      <w:pPr>
        <w:numPr>
          <w:ilvl w:val="0"/>
          <w:numId w:val="19"/>
        </w:numPr>
        <w:spacing w:before="100" w:beforeAutospacing="1" w:after="0" w:line="360" w:lineRule="auto"/>
        <w:contextualSpacing/>
        <w:jc w:val="both"/>
        <w:rPr>
          <w:color w:val="000000"/>
        </w:rPr>
      </w:pPr>
      <w:r>
        <w:rPr>
          <w:rFonts w:ascii="Cambria" w:hAnsi="Cambria" w:cs="Arial"/>
          <w:color w:val="000000"/>
        </w:rPr>
        <w:t>Situation analysis</w:t>
      </w:r>
    </w:p>
    <w:p w:rsidR="005167A2" w:rsidRDefault="005167A2" w:rsidP="005167A2">
      <w:pPr>
        <w:numPr>
          <w:ilvl w:val="0"/>
          <w:numId w:val="19"/>
        </w:numPr>
        <w:spacing w:before="100" w:beforeAutospacing="1" w:after="0" w:line="360" w:lineRule="auto"/>
        <w:contextualSpacing/>
        <w:jc w:val="both"/>
        <w:rPr>
          <w:color w:val="000000"/>
        </w:rPr>
      </w:pPr>
      <w:r>
        <w:rPr>
          <w:rFonts w:ascii="Cambria" w:hAnsi="Cambria" w:cs="Arial"/>
          <w:color w:val="000000"/>
        </w:rPr>
        <w:t>Needs assessment</w:t>
      </w:r>
    </w:p>
    <w:p w:rsidR="005167A2" w:rsidRDefault="005167A2" w:rsidP="005167A2">
      <w:pPr>
        <w:numPr>
          <w:ilvl w:val="0"/>
          <w:numId w:val="19"/>
        </w:numPr>
        <w:spacing w:before="100" w:beforeAutospacing="1" w:after="0" w:line="360" w:lineRule="auto"/>
        <w:contextualSpacing/>
        <w:jc w:val="both"/>
        <w:rPr>
          <w:color w:val="000000"/>
        </w:rPr>
      </w:pPr>
      <w:r>
        <w:rPr>
          <w:rFonts w:ascii="Cambria" w:hAnsi="Cambria" w:cs="Arial"/>
          <w:color w:val="000000"/>
        </w:rPr>
        <w:t>Tools to conduct a needs assessment</w:t>
      </w:r>
    </w:p>
    <w:p w:rsidR="005167A2" w:rsidRDefault="005167A2" w:rsidP="005167A2">
      <w:pPr>
        <w:numPr>
          <w:ilvl w:val="0"/>
          <w:numId w:val="19"/>
        </w:numPr>
        <w:spacing w:before="100" w:beforeAutospacing="1" w:after="0" w:line="360" w:lineRule="auto"/>
        <w:contextualSpacing/>
        <w:jc w:val="both"/>
        <w:rPr>
          <w:color w:val="000000"/>
        </w:rPr>
      </w:pPr>
      <w:r>
        <w:rPr>
          <w:rFonts w:ascii="Cambria" w:hAnsi="Cambria" w:cs="Arial"/>
          <w:color w:val="000000"/>
        </w:rPr>
        <w:t>Illustrative examples of situation analysis and mappings</w:t>
      </w:r>
    </w:p>
    <w:p w:rsidR="005167A2" w:rsidRDefault="005167A2" w:rsidP="005167A2">
      <w:pPr>
        <w:spacing w:before="100" w:beforeAutospacing="1" w:line="360" w:lineRule="auto"/>
        <w:contextualSpacing/>
        <w:jc w:val="both"/>
      </w:pPr>
      <w:r>
        <w:rPr>
          <w:rStyle w:val="Strong"/>
          <w:rFonts w:ascii="Cambria" w:hAnsi="Cambria" w:cs="Arial"/>
          <w:color w:val="000000"/>
        </w:rPr>
        <w:t xml:space="preserve">Module 4: </w:t>
      </w:r>
    </w:p>
    <w:p w:rsidR="005167A2" w:rsidRDefault="005167A2" w:rsidP="005167A2">
      <w:pPr>
        <w:spacing w:before="100" w:beforeAutospacing="1" w:line="360" w:lineRule="auto"/>
        <w:contextualSpacing/>
        <w:jc w:val="both"/>
      </w:pPr>
      <w:r>
        <w:rPr>
          <w:rStyle w:val="Strong"/>
          <w:rFonts w:ascii="Cambria" w:hAnsi="Cambria" w:cs="Arial"/>
          <w:color w:val="000000"/>
        </w:rPr>
        <w:t>Designing the M&amp;E system</w:t>
      </w:r>
    </w:p>
    <w:p w:rsidR="005167A2" w:rsidRDefault="005167A2" w:rsidP="005167A2">
      <w:pPr>
        <w:numPr>
          <w:ilvl w:val="0"/>
          <w:numId w:val="20"/>
        </w:numPr>
        <w:spacing w:before="100" w:beforeAutospacing="1" w:after="0" w:line="360" w:lineRule="auto"/>
        <w:contextualSpacing/>
        <w:jc w:val="both"/>
        <w:rPr>
          <w:color w:val="000000"/>
        </w:rPr>
      </w:pPr>
      <w:r>
        <w:rPr>
          <w:rFonts w:ascii="Cambria" w:hAnsi="Cambria" w:cs="Arial"/>
          <w:color w:val="000000"/>
        </w:rPr>
        <w:t>The result chain</w:t>
      </w:r>
    </w:p>
    <w:p w:rsidR="005167A2" w:rsidRDefault="005167A2" w:rsidP="005167A2">
      <w:pPr>
        <w:numPr>
          <w:ilvl w:val="0"/>
          <w:numId w:val="20"/>
        </w:numPr>
        <w:spacing w:before="100" w:beforeAutospacing="1" w:after="0" w:line="360" w:lineRule="auto"/>
        <w:contextualSpacing/>
        <w:jc w:val="both"/>
        <w:rPr>
          <w:color w:val="000000"/>
        </w:rPr>
      </w:pPr>
      <w:r>
        <w:rPr>
          <w:rFonts w:ascii="Cambria" w:hAnsi="Cambria" w:cs="Arial"/>
          <w:color w:val="000000"/>
        </w:rPr>
        <w:t>Impact path ways</w:t>
      </w:r>
    </w:p>
    <w:p w:rsidR="005167A2" w:rsidRDefault="005167A2" w:rsidP="005167A2">
      <w:pPr>
        <w:numPr>
          <w:ilvl w:val="0"/>
          <w:numId w:val="20"/>
        </w:numPr>
        <w:spacing w:before="100" w:beforeAutospacing="1" w:after="0" w:line="360" w:lineRule="auto"/>
        <w:contextualSpacing/>
        <w:jc w:val="both"/>
        <w:rPr>
          <w:color w:val="000000"/>
        </w:rPr>
      </w:pPr>
      <w:r>
        <w:rPr>
          <w:rFonts w:ascii="Cambria" w:hAnsi="Cambria" w:cs="Arial"/>
          <w:color w:val="000000"/>
        </w:rPr>
        <w:t>Logical framework vs Theory of change</w:t>
      </w:r>
    </w:p>
    <w:p w:rsidR="005167A2" w:rsidRDefault="005167A2" w:rsidP="005167A2">
      <w:pPr>
        <w:numPr>
          <w:ilvl w:val="0"/>
          <w:numId w:val="20"/>
        </w:numPr>
        <w:spacing w:before="100" w:beforeAutospacing="1" w:after="0" w:line="360" w:lineRule="auto"/>
        <w:contextualSpacing/>
        <w:jc w:val="both"/>
        <w:rPr>
          <w:color w:val="000000"/>
        </w:rPr>
      </w:pPr>
      <w:r>
        <w:rPr>
          <w:rFonts w:ascii="Cambria" w:hAnsi="Cambria" w:cs="Arial"/>
          <w:color w:val="000000"/>
        </w:rPr>
        <w:t>Developing a theory of change</w:t>
      </w:r>
    </w:p>
    <w:p w:rsidR="005167A2" w:rsidRDefault="005167A2" w:rsidP="005167A2">
      <w:pPr>
        <w:numPr>
          <w:ilvl w:val="0"/>
          <w:numId w:val="20"/>
        </w:numPr>
        <w:spacing w:before="100" w:beforeAutospacing="1" w:after="0" w:line="360" w:lineRule="auto"/>
        <w:contextualSpacing/>
        <w:jc w:val="both"/>
        <w:rPr>
          <w:color w:val="000000"/>
        </w:rPr>
      </w:pPr>
      <w:r>
        <w:rPr>
          <w:rFonts w:ascii="Cambria" w:hAnsi="Cambria" w:cs="Arial"/>
          <w:color w:val="000000"/>
        </w:rPr>
        <w:t>Components of a theory of change</w:t>
      </w:r>
    </w:p>
    <w:p w:rsidR="005167A2" w:rsidRDefault="005167A2" w:rsidP="005167A2">
      <w:pPr>
        <w:spacing w:before="100" w:beforeAutospacing="1" w:line="360" w:lineRule="auto"/>
        <w:contextualSpacing/>
        <w:jc w:val="both"/>
      </w:pPr>
      <w:r>
        <w:rPr>
          <w:rStyle w:val="Strong"/>
          <w:rFonts w:ascii="Cambria" w:hAnsi="Cambria" w:cs="Arial"/>
          <w:color w:val="000000"/>
        </w:rPr>
        <w:t>M&amp;E Frameworks</w:t>
      </w:r>
    </w:p>
    <w:p w:rsidR="005167A2" w:rsidRDefault="005167A2" w:rsidP="005167A2">
      <w:pPr>
        <w:numPr>
          <w:ilvl w:val="0"/>
          <w:numId w:val="21"/>
        </w:numPr>
        <w:spacing w:before="100" w:beforeAutospacing="1" w:after="0" w:line="360" w:lineRule="auto"/>
        <w:contextualSpacing/>
        <w:jc w:val="both"/>
        <w:rPr>
          <w:color w:val="000000"/>
        </w:rPr>
      </w:pPr>
      <w:r>
        <w:rPr>
          <w:rFonts w:ascii="Cambria" w:hAnsi="Cambria" w:cs="Arial"/>
          <w:color w:val="000000"/>
        </w:rPr>
        <w:t>Why are M&amp;E frameworks important?</w:t>
      </w:r>
    </w:p>
    <w:p w:rsidR="005167A2" w:rsidRDefault="005167A2" w:rsidP="005167A2">
      <w:pPr>
        <w:numPr>
          <w:ilvl w:val="0"/>
          <w:numId w:val="21"/>
        </w:numPr>
        <w:spacing w:before="100" w:beforeAutospacing="1" w:after="0" w:line="360" w:lineRule="auto"/>
        <w:contextualSpacing/>
        <w:jc w:val="both"/>
        <w:rPr>
          <w:color w:val="000000"/>
        </w:rPr>
      </w:pPr>
      <w:r>
        <w:rPr>
          <w:rFonts w:ascii="Cambria" w:hAnsi="Cambria" w:cs="Arial"/>
          <w:color w:val="000000"/>
        </w:rPr>
        <w:t>Considerations when developing an M&amp;E framework</w:t>
      </w:r>
    </w:p>
    <w:p w:rsidR="005167A2" w:rsidRDefault="005167A2" w:rsidP="005167A2">
      <w:pPr>
        <w:numPr>
          <w:ilvl w:val="0"/>
          <w:numId w:val="21"/>
        </w:numPr>
        <w:spacing w:before="100" w:beforeAutospacing="1" w:after="0" w:line="360" w:lineRule="auto"/>
        <w:contextualSpacing/>
        <w:jc w:val="both"/>
        <w:rPr>
          <w:color w:val="000000"/>
        </w:rPr>
      </w:pPr>
      <w:r>
        <w:rPr>
          <w:rFonts w:ascii="Cambria" w:hAnsi="Cambria" w:cs="Arial"/>
          <w:color w:val="000000"/>
        </w:rPr>
        <w:t>Results frameworks</w:t>
      </w:r>
    </w:p>
    <w:p w:rsidR="005167A2" w:rsidRDefault="005167A2" w:rsidP="005167A2">
      <w:pPr>
        <w:numPr>
          <w:ilvl w:val="0"/>
          <w:numId w:val="21"/>
        </w:numPr>
        <w:spacing w:before="100" w:beforeAutospacing="1" w:after="0" w:line="360" w:lineRule="auto"/>
        <w:contextualSpacing/>
        <w:jc w:val="both"/>
        <w:rPr>
          <w:color w:val="000000"/>
        </w:rPr>
      </w:pPr>
      <w:r>
        <w:rPr>
          <w:rFonts w:ascii="Cambria" w:hAnsi="Cambria" w:cs="Arial"/>
          <w:color w:val="000000"/>
        </w:rPr>
        <w:t>Logical frameworks</w:t>
      </w:r>
    </w:p>
    <w:p w:rsidR="005167A2" w:rsidRDefault="005167A2" w:rsidP="005167A2">
      <w:pPr>
        <w:spacing w:before="100" w:beforeAutospacing="1" w:line="360" w:lineRule="auto"/>
        <w:contextualSpacing/>
        <w:jc w:val="both"/>
      </w:pPr>
      <w:r>
        <w:rPr>
          <w:rStyle w:val="Strong"/>
          <w:rFonts w:ascii="Cambria" w:hAnsi="Cambria" w:cs="Arial"/>
          <w:color w:val="000000"/>
        </w:rPr>
        <w:t xml:space="preserve">Module 5: </w:t>
      </w:r>
    </w:p>
    <w:p w:rsidR="005167A2" w:rsidRDefault="005167A2" w:rsidP="005167A2">
      <w:pPr>
        <w:spacing w:before="100" w:beforeAutospacing="1" w:line="360" w:lineRule="auto"/>
        <w:contextualSpacing/>
        <w:jc w:val="both"/>
      </w:pPr>
      <w:r>
        <w:rPr>
          <w:rStyle w:val="Strong"/>
          <w:rFonts w:ascii="Cambria" w:hAnsi="Cambria" w:cs="Arial"/>
          <w:color w:val="000000"/>
        </w:rPr>
        <w:t>Designing indicators and evidence</w:t>
      </w:r>
    </w:p>
    <w:p w:rsidR="005167A2" w:rsidRDefault="005167A2" w:rsidP="005167A2">
      <w:pPr>
        <w:numPr>
          <w:ilvl w:val="0"/>
          <w:numId w:val="22"/>
        </w:numPr>
        <w:spacing w:before="100" w:beforeAutospacing="1" w:after="0" w:line="360" w:lineRule="auto"/>
        <w:contextualSpacing/>
        <w:jc w:val="both"/>
        <w:rPr>
          <w:color w:val="000000"/>
        </w:rPr>
      </w:pPr>
      <w:r>
        <w:rPr>
          <w:rFonts w:ascii="Cambria" w:hAnsi="Cambria" w:cs="Arial"/>
          <w:color w:val="000000"/>
        </w:rPr>
        <w:t>What are indicators?</w:t>
      </w:r>
    </w:p>
    <w:p w:rsidR="005167A2" w:rsidRDefault="005167A2" w:rsidP="005167A2">
      <w:pPr>
        <w:numPr>
          <w:ilvl w:val="0"/>
          <w:numId w:val="22"/>
        </w:numPr>
        <w:spacing w:before="100" w:beforeAutospacing="1" w:after="0" w:line="360" w:lineRule="auto"/>
        <w:contextualSpacing/>
        <w:jc w:val="both"/>
        <w:rPr>
          <w:color w:val="000000"/>
        </w:rPr>
      </w:pPr>
      <w:r>
        <w:rPr>
          <w:rFonts w:ascii="Cambria" w:hAnsi="Cambria" w:cs="Arial"/>
          <w:color w:val="000000"/>
        </w:rPr>
        <w:lastRenderedPageBreak/>
        <w:t>Characteristics of good indicators</w:t>
      </w:r>
    </w:p>
    <w:p w:rsidR="005167A2" w:rsidRDefault="005167A2" w:rsidP="005167A2">
      <w:pPr>
        <w:numPr>
          <w:ilvl w:val="0"/>
          <w:numId w:val="22"/>
        </w:numPr>
        <w:spacing w:before="100" w:beforeAutospacing="1" w:after="0" w:line="360" w:lineRule="auto"/>
        <w:contextualSpacing/>
        <w:jc w:val="both"/>
        <w:rPr>
          <w:color w:val="000000"/>
        </w:rPr>
      </w:pPr>
      <w:r>
        <w:rPr>
          <w:rFonts w:ascii="Cambria" w:hAnsi="Cambria" w:cs="Arial"/>
          <w:color w:val="000000"/>
        </w:rPr>
        <w:t>Process versus result/impact indicators</w:t>
      </w:r>
    </w:p>
    <w:p w:rsidR="005167A2" w:rsidRDefault="005167A2" w:rsidP="005167A2">
      <w:pPr>
        <w:numPr>
          <w:ilvl w:val="0"/>
          <w:numId w:val="22"/>
        </w:numPr>
        <w:spacing w:before="100" w:beforeAutospacing="1" w:after="0" w:line="360" w:lineRule="auto"/>
        <w:contextualSpacing/>
        <w:jc w:val="both"/>
        <w:rPr>
          <w:color w:val="000000"/>
        </w:rPr>
      </w:pPr>
      <w:r>
        <w:rPr>
          <w:rFonts w:ascii="Cambria" w:hAnsi="Cambria" w:cs="Arial"/>
          <w:color w:val="000000"/>
        </w:rPr>
        <w:t>Process indicators</w:t>
      </w:r>
    </w:p>
    <w:p w:rsidR="005167A2" w:rsidRDefault="005167A2" w:rsidP="005167A2">
      <w:pPr>
        <w:numPr>
          <w:ilvl w:val="0"/>
          <w:numId w:val="22"/>
        </w:numPr>
        <w:spacing w:before="100" w:beforeAutospacing="1" w:after="0" w:line="360" w:lineRule="auto"/>
        <w:contextualSpacing/>
        <w:jc w:val="both"/>
        <w:rPr>
          <w:color w:val="000000"/>
        </w:rPr>
      </w:pPr>
      <w:r>
        <w:rPr>
          <w:rFonts w:ascii="Cambria" w:hAnsi="Cambria" w:cs="Arial"/>
          <w:color w:val="000000"/>
        </w:rPr>
        <w:t>Result indicators</w:t>
      </w:r>
    </w:p>
    <w:p w:rsidR="005167A2" w:rsidRDefault="005167A2" w:rsidP="005167A2">
      <w:pPr>
        <w:numPr>
          <w:ilvl w:val="0"/>
          <w:numId w:val="22"/>
        </w:numPr>
        <w:spacing w:before="100" w:beforeAutospacing="1" w:after="0" w:line="360" w:lineRule="auto"/>
        <w:contextualSpacing/>
        <w:jc w:val="both"/>
        <w:rPr>
          <w:color w:val="000000"/>
        </w:rPr>
      </w:pPr>
      <w:r>
        <w:rPr>
          <w:rFonts w:ascii="Cambria" w:hAnsi="Cambria" w:cs="Arial"/>
          <w:color w:val="000000"/>
        </w:rPr>
        <w:t>Output indicators</w:t>
      </w:r>
    </w:p>
    <w:p w:rsidR="005167A2" w:rsidRDefault="005167A2" w:rsidP="005167A2">
      <w:pPr>
        <w:numPr>
          <w:ilvl w:val="0"/>
          <w:numId w:val="22"/>
        </w:numPr>
        <w:spacing w:before="100" w:beforeAutospacing="1" w:after="0" w:line="360" w:lineRule="auto"/>
        <w:contextualSpacing/>
        <w:jc w:val="both"/>
        <w:rPr>
          <w:color w:val="000000"/>
        </w:rPr>
      </w:pPr>
      <w:r>
        <w:rPr>
          <w:rFonts w:ascii="Cambria" w:hAnsi="Cambria" w:cs="Arial"/>
          <w:color w:val="000000"/>
        </w:rPr>
        <w:t>Outcome indicators</w:t>
      </w:r>
    </w:p>
    <w:p w:rsidR="005167A2" w:rsidRDefault="005167A2" w:rsidP="005167A2">
      <w:pPr>
        <w:numPr>
          <w:ilvl w:val="0"/>
          <w:numId w:val="22"/>
        </w:numPr>
        <w:spacing w:before="100" w:beforeAutospacing="1" w:after="0" w:line="360" w:lineRule="auto"/>
        <w:contextualSpacing/>
        <w:jc w:val="both"/>
        <w:rPr>
          <w:color w:val="000000"/>
        </w:rPr>
      </w:pPr>
      <w:r>
        <w:rPr>
          <w:rFonts w:ascii="Cambria" w:hAnsi="Cambria" w:cs="Arial"/>
          <w:color w:val="000000"/>
        </w:rPr>
        <w:t>Impact indicators</w:t>
      </w:r>
    </w:p>
    <w:p w:rsidR="005167A2" w:rsidRDefault="005167A2" w:rsidP="005167A2">
      <w:pPr>
        <w:numPr>
          <w:ilvl w:val="0"/>
          <w:numId w:val="22"/>
        </w:numPr>
        <w:spacing w:before="100" w:beforeAutospacing="1" w:after="0" w:line="360" w:lineRule="auto"/>
        <w:contextualSpacing/>
        <w:jc w:val="both"/>
        <w:rPr>
          <w:color w:val="000000"/>
        </w:rPr>
      </w:pPr>
      <w:r>
        <w:rPr>
          <w:rFonts w:ascii="Cambria" w:hAnsi="Cambria" w:cs="Arial"/>
          <w:color w:val="000000"/>
        </w:rPr>
        <w:t>Developing internationally comparable indicators</w:t>
      </w:r>
    </w:p>
    <w:p w:rsidR="005167A2" w:rsidRDefault="005167A2" w:rsidP="005167A2">
      <w:pPr>
        <w:spacing w:before="100" w:beforeAutospacing="1" w:line="360" w:lineRule="auto"/>
        <w:contextualSpacing/>
        <w:jc w:val="both"/>
      </w:pPr>
      <w:r>
        <w:rPr>
          <w:rStyle w:val="Strong"/>
          <w:rFonts w:ascii="Cambria" w:hAnsi="Cambria" w:cs="Arial"/>
          <w:color w:val="000000"/>
        </w:rPr>
        <w:t>M&amp;E Plans</w:t>
      </w:r>
    </w:p>
    <w:p w:rsidR="005167A2" w:rsidRDefault="005167A2" w:rsidP="005167A2">
      <w:pPr>
        <w:numPr>
          <w:ilvl w:val="0"/>
          <w:numId w:val="23"/>
        </w:numPr>
        <w:spacing w:before="100" w:beforeAutospacing="1" w:after="0" w:line="360" w:lineRule="auto"/>
        <w:contextualSpacing/>
        <w:jc w:val="both"/>
        <w:rPr>
          <w:color w:val="000000"/>
        </w:rPr>
      </w:pPr>
      <w:r>
        <w:rPr>
          <w:rFonts w:ascii="Cambria" w:hAnsi="Cambria" w:cs="Arial"/>
          <w:color w:val="000000"/>
        </w:rPr>
        <w:t>What does an M&amp;E plan include?</w:t>
      </w:r>
    </w:p>
    <w:p w:rsidR="005167A2" w:rsidRDefault="005167A2" w:rsidP="005167A2">
      <w:pPr>
        <w:numPr>
          <w:ilvl w:val="0"/>
          <w:numId w:val="23"/>
        </w:numPr>
        <w:spacing w:before="100" w:beforeAutospacing="1" w:after="0" w:line="360" w:lineRule="auto"/>
        <w:contextualSpacing/>
        <w:jc w:val="both"/>
        <w:rPr>
          <w:color w:val="000000"/>
        </w:rPr>
      </w:pPr>
      <w:r>
        <w:rPr>
          <w:rFonts w:ascii="Cambria" w:hAnsi="Cambria" w:cs="Arial"/>
          <w:color w:val="000000"/>
        </w:rPr>
        <w:t>Important considerations for an M&amp;E plan</w:t>
      </w:r>
    </w:p>
    <w:p w:rsidR="005167A2" w:rsidRDefault="005167A2" w:rsidP="005167A2">
      <w:pPr>
        <w:numPr>
          <w:ilvl w:val="0"/>
          <w:numId w:val="23"/>
        </w:numPr>
        <w:spacing w:before="100" w:beforeAutospacing="1" w:after="0" w:line="360" w:lineRule="auto"/>
        <w:contextualSpacing/>
        <w:jc w:val="both"/>
        <w:rPr>
          <w:color w:val="000000"/>
        </w:rPr>
      </w:pPr>
      <w:r>
        <w:rPr>
          <w:rFonts w:ascii="Cambria" w:hAnsi="Cambria" w:cs="Arial"/>
          <w:color w:val="000000"/>
        </w:rPr>
        <w:t>When should M&amp;E be undertaken?</w:t>
      </w:r>
    </w:p>
    <w:p w:rsidR="005167A2" w:rsidRDefault="005167A2" w:rsidP="005167A2">
      <w:pPr>
        <w:numPr>
          <w:ilvl w:val="0"/>
          <w:numId w:val="23"/>
        </w:numPr>
        <w:spacing w:before="100" w:beforeAutospacing="1" w:after="0" w:line="360" w:lineRule="auto"/>
        <w:contextualSpacing/>
        <w:jc w:val="both"/>
        <w:rPr>
          <w:color w:val="000000"/>
        </w:rPr>
      </w:pPr>
      <w:r>
        <w:rPr>
          <w:rFonts w:ascii="Cambria" w:hAnsi="Cambria" w:cs="Arial"/>
          <w:color w:val="000000"/>
        </w:rPr>
        <w:t>When monitoring activities should be carried out?</w:t>
      </w:r>
    </w:p>
    <w:p w:rsidR="005167A2" w:rsidRDefault="005167A2" w:rsidP="005167A2">
      <w:pPr>
        <w:numPr>
          <w:ilvl w:val="0"/>
          <w:numId w:val="23"/>
        </w:numPr>
        <w:spacing w:before="100" w:beforeAutospacing="1" w:after="0" w:line="360" w:lineRule="auto"/>
        <w:contextualSpacing/>
        <w:jc w:val="both"/>
        <w:rPr>
          <w:color w:val="000000"/>
        </w:rPr>
      </w:pPr>
      <w:r>
        <w:rPr>
          <w:rFonts w:ascii="Cambria" w:hAnsi="Cambria" w:cs="Arial"/>
          <w:color w:val="000000"/>
        </w:rPr>
        <w:t>When should evaluations be conducted?</w:t>
      </w:r>
    </w:p>
    <w:p w:rsidR="005167A2" w:rsidRDefault="005167A2" w:rsidP="005167A2">
      <w:pPr>
        <w:numPr>
          <w:ilvl w:val="0"/>
          <w:numId w:val="23"/>
        </w:numPr>
        <w:spacing w:before="100" w:beforeAutospacing="1" w:after="0" w:line="360" w:lineRule="auto"/>
        <w:contextualSpacing/>
        <w:jc w:val="both"/>
        <w:rPr>
          <w:color w:val="000000"/>
        </w:rPr>
      </w:pPr>
      <w:r>
        <w:rPr>
          <w:rFonts w:ascii="Cambria" w:hAnsi="Cambria" w:cs="Arial"/>
          <w:color w:val="000000"/>
        </w:rPr>
        <w:t>Can M&amp;E plans be amended?</w:t>
      </w:r>
    </w:p>
    <w:p w:rsidR="005167A2" w:rsidRDefault="005167A2" w:rsidP="005167A2">
      <w:pPr>
        <w:spacing w:before="100" w:beforeAutospacing="1" w:line="360" w:lineRule="auto"/>
        <w:contextualSpacing/>
        <w:jc w:val="both"/>
      </w:pPr>
      <w:r>
        <w:rPr>
          <w:rStyle w:val="Strong"/>
          <w:rFonts w:ascii="Cambria" w:hAnsi="Cambria" w:cs="Arial"/>
          <w:color w:val="000000"/>
        </w:rPr>
        <w:t>Module 6: Evaluation Techniques</w:t>
      </w:r>
    </w:p>
    <w:p w:rsidR="005167A2" w:rsidRDefault="005167A2" w:rsidP="005167A2">
      <w:pPr>
        <w:numPr>
          <w:ilvl w:val="0"/>
          <w:numId w:val="24"/>
        </w:numPr>
        <w:spacing w:before="100" w:beforeAutospacing="1" w:after="0" w:line="360" w:lineRule="auto"/>
        <w:contextualSpacing/>
        <w:jc w:val="both"/>
        <w:rPr>
          <w:color w:val="000000"/>
        </w:rPr>
      </w:pPr>
      <w:r>
        <w:rPr>
          <w:rFonts w:ascii="Cambria" w:hAnsi="Cambria" w:cs="Arial"/>
          <w:color w:val="000000"/>
        </w:rPr>
        <w:t>Evaluation questions</w:t>
      </w:r>
    </w:p>
    <w:p w:rsidR="005167A2" w:rsidRDefault="005167A2" w:rsidP="005167A2">
      <w:pPr>
        <w:numPr>
          <w:ilvl w:val="0"/>
          <w:numId w:val="24"/>
        </w:numPr>
        <w:spacing w:before="100" w:beforeAutospacing="1" w:after="0" w:line="360" w:lineRule="auto"/>
        <w:contextualSpacing/>
        <w:jc w:val="both"/>
        <w:rPr>
          <w:color w:val="000000"/>
        </w:rPr>
      </w:pPr>
      <w:r>
        <w:rPr>
          <w:rFonts w:ascii="Cambria" w:hAnsi="Cambria" w:cs="Arial"/>
          <w:color w:val="000000"/>
        </w:rPr>
        <w:t>Steps to developing evaluation questions</w:t>
      </w:r>
    </w:p>
    <w:p w:rsidR="005167A2" w:rsidRDefault="005167A2" w:rsidP="005167A2">
      <w:pPr>
        <w:numPr>
          <w:ilvl w:val="0"/>
          <w:numId w:val="24"/>
        </w:numPr>
        <w:spacing w:before="100" w:beforeAutospacing="1" w:after="0" w:line="360" w:lineRule="auto"/>
        <w:contextualSpacing/>
        <w:jc w:val="both"/>
        <w:rPr>
          <w:color w:val="000000"/>
        </w:rPr>
      </w:pPr>
      <w:r>
        <w:rPr>
          <w:rFonts w:ascii="Cambria" w:hAnsi="Cambria" w:cs="Arial"/>
          <w:color w:val="000000"/>
        </w:rPr>
        <w:t>Illustrative examples</w:t>
      </w:r>
    </w:p>
    <w:p w:rsidR="005167A2" w:rsidRDefault="005167A2" w:rsidP="005167A2">
      <w:pPr>
        <w:numPr>
          <w:ilvl w:val="0"/>
          <w:numId w:val="24"/>
        </w:numPr>
        <w:spacing w:before="100" w:beforeAutospacing="1" w:after="0" w:line="360" w:lineRule="auto"/>
        <w:contextualSpacing/>
        <w:jc w:val="both"/>
        <w:rPr>
          <w:color w:val="000000"/>
        </w:rPr>
      </w:pPr>
      <w:r>
        <w:rPr>
          <w:rFonts w:ascii="Cambria" w:hAnsi="Cambria" w:cs="Arial"/>
          <w:color w:val="000000"/>
        </w:rPr>
        <w:t>Designing evaluations for stakeholder benefit and use</w:t>
      </w:r>
    </w:p>
    <w:p w:rsidR="005167A2" w:rsidRDefault="005167A2" w:rsidP="005167A2">
      <w:pPr>
        <w:numPr>
          <w:ilvl w:val="0"/>
          <w:numId w:val="24"/>
        </w:numPr>
        <w:spacing w:before="100" w:beforeAutospacing="1" w:after="0" w:line="360" w:lineRule="auto"/>
        <w:contextualSpacing/>
        <w:jc w:val="both"/>
        <w:rPr>
          <w:color w:val="000000"/>
        </w:rPr>
      </w:pPr>
      <w:r>
        <w:rPr>
          <w:rFonts w:ascii="Cambria" w:hAnsi="Cambria" w:cs="Arial"/>
          <w:color w:val="000000"/>
        </w:rPr>
        <w:t>Choice and use of qualitative and quantitative collection instruments</w:t>
      </w:r>
    </w:p>
    <w:p w:rsidR="005167A2" w:rsidRDefault="005167A2" w:rsidP="005167A2">
      <w:pPr>
        <w:numPr>
          <w:ilvl w:val="0"/>
          <w:numId w:val="24"/>
        </w:numPr>
        <w:spacing w:before="100" w:beforeAutospacing="1" w:after="0" w:line="360" w:lineRule="auto"/>
        <w:contextualSpacing/>
        <w:jc w:val="both"/>
        <w:rPr>
          <w:color w:val="000000"/>
        </w:rPr>
      </w:pPr>
      <w:r>
        <w:rPr>
          <w:rFonts w:ascii="Cambria" w:hAnsi="Cambria" w:cs="Arial"/>
          <w:color w:val="000000"/>
        </w:rPr>
        <w:t>Participatory data analysis</w:t>
      </w:r>
    </w:p>
    <w:p w:rsidR="005167A2" w:rsidRDefault="005167A2" w:rsidP="005167A2">
      <w:pPr>
        <w:numPr>
          <w:ilvl w:val="0"/>
          <w:numId w:val="24"/>
        </w:numPr>
        <w:spacing w:before="100" w:beforeAutospacing="1" w:after="0" w:line="360" w:lineRule="auto"/>
        <w:contextualSpacing/>
        <w:jc w:val="both"/>
        <w:rPr>
          <w:color w:val="000000"/>
        </w:rPr>
      </w:pPr>
      <w:r>
        <w:rPr>
          <w:rFonts w:ascii="Cambria" w:hAnsi="Cambria" w:cs="Arial"/>
          <w:color w:val="000000"/>
        </w:rPr>
        <w:t>Communicating findings meaningfully for comprehensive stakeholder learning</w:t>
      </w:r>
    </w:p>
    <w:p w:rsidR="005167A2" w:rsidRDefault="005167A2" w:rsidP="005167A2">
      <w:pPr>
        <w:spacing w:before="100" w:beforeAutospacing="1" w:line="360" w:lineRule="auto"/>
        <w:contextualSpacing/>
        <w:jc w:val="both"/>
      </w:pPr>
      <w:r>
        <w:rPr>
          <w:rStyle w:val="Strong"/>
          <w:rFonts w:ascii="Cambria" w:hAnsi="Cambria" w:cs="Arial"/>
          <w:color w:val="000000"/>
        </w:rPr>
        <w:t xml:space="preserve">Module </w:t>
      </w:r>
      <w:r>
        <w:rPr>
          <w:rStyle w:val="Strong"/>
          <w:rFonts w:ascii="Cambria" w:hAnsi="Cambria" w:cs="Arial"/>
          <w:bCs w:val="0"/>
          <w:color w:val="000000"/>
        </w:rPr>
        <w:t>7</w:t>
      </w:r>
      <w:r>
        <w:rPr>
          <w:rStyle w:val="Strong"/>
          <w:rFonts w:ascii="Cambria" w:hAnsi="Cambria" w:cs="Arial"/>
          <w:color w:val="000000"/>
        </w:rPr>
        <w:t>: Baseline Assessments</w:t>
      </w:r>
    </w:p>
    <w:p w:rsidR="005167A2" w:rsidRDefault="005167A2" w:rsidP="005167A2">
      <w:pPr>
        <w:numPr>
          <w:ilvl w:val="0"/>
          <w:numId w:val="25"/>
        </w:numPr>
        <w:spacing w:before="100" w:beforeAutospacing="1" w:after="0" w:line="360" w:lineRule="auto"/>
        <w:contextualSpacing/>
        <w:jc w:val="both"/>
        <w:rPr>
          <w:color w:val="000000"/>
        </w:rPr>
      </w:pPr>
      <w:r>
        <w:rPr>
          <w:rFonts w:ascii="Cambria" w:hAnsi="Cambria" w:cs="Arial"/>
          <w:color w:val="000000"/>
        </w:rPr>
        <w:t>What is baseline data and how is it collected?</w:t>
      </w:r>
    </w:p>
    <w:p w:rsidR="005167A2" w:rsidRDefault="005167A2" w:rsidP="005167A2">
      <w:pPr>
        <w:numPr>
          <w:ilvl w:val="0"/>
          <w:numId w:val="25"/>
        </w:numPr>
        <w:spacing w:before="100" w:beforeAutospacing="1" w:after="0" w:line="360" w:lineRule="auto"/>
        <w:contextualSpacing/>
        <w:jc w:val="both"/>
        <w:rPr>
          <w:color w:val="000000"/>
        </w:rPr>
      </w:pPr>
      <w:r>
        <w:rPr>
          <w:rFonts w:ascii="Cambria" w:hAnsi="Cambria" w:cs="Arial"/>
          <w:color w:val="000000"/>
        </w:rPr>
        <w:t>Needs assessment versus baseline study</w:t>
      </w:r>
    </w:p>
    <w:p w:rsidR="005167A2" w:rsidRDefault="005167A2" w:rsidP="005167A2">
      <w:pPr>
        <w:numPr>
          <w:ilvl w:val="0"/>
          <w:numId w:val="25"/>
        </w:numPr>
        <w:spacing w:before="100" w:beforeAutospacing="1" w:after="0" w:line="360" w:lineRule="auto"/>
        <w:contextualSpacing/>
        <w:jc w:val="both"/>
        <w:rPr>
          <w:color w:val="000000"/>
        </w:rPr>
      </w:pPr>
      <w:r>
        <w:rPr>
          <w:rFonts w:ascii="Cambria" w:hAnsi="Cambria" w:cs="Arial"/>
          <w:color w:val="000000"/>
        </w:rPr>
        <w:t>Questions to ask about a baseline plan</w:t>
      </w:r>
    </w:p>
    <w:p w:rsidR="005167A2" w:rsidRDefault="005167A2" w:rsidP="005167A2">
      <w:pPr>
        <w:numPr>
          <w:ilvl w:val="0"/>
          <w:numId w:val="25"/>
        </w:numPr>
        <w:spacing w:before="100" w:beforeAutospacing="1" w:after="0" w:line="360" w:lineRule="auto"/>
        <w:contextualSpacing/>
        <w:jc w:val="both"/>
        <w:rPr>
          <w:color w:val="000000"/>
        </w:rPr>
      </w:pPr>
      <w:r>
        <w:rPr>
          <w:rFonts w:ascii="Cambria" w:hAnsi="Cambria" w:cs="Arial"/>
          <w:color w:val="000000"/>
        </w:rPr>
        <w:t>What kind of baseline data is necessary, useful and practical to collect?</w:t>
      </w:r>
    </w:p>
    <w:p w:rsidR="005167A2" w:rsidRDefault="005167A2" w:rsidP="005167A2">
      <w:pPr>
        <w:numPr>
          <w:ilvl w:val="0"/>
          <w:numId w:val="25"/>
        </w:numPr>
        <w:spacing w:before="100" w:beforeAutospacing="1" w:after="0" w:line="360" w:lineRule="auto"/>
        <w:contextualSpacing/>
        <w:jc w:val="both"/>
        <w:rPr>
          <w:color w:val="000000"/>
        </w:rPr>
      </w:pPr>
      <w:r>
        <w:rPr>
          <w:rFonts w:ascii="Cambria" w:hAnsi="Cambria" w:cs="Arial"/>
          <w:color w:val="000000"/>
        </w:rPr>
        <w:t>Examples of baseline surveys</w:t>
      </w:r>
    </w:p>
    <w:p w:rsidR="005167A2" w:rsidRDefault="005167A2" w:rsidP="005167A2">
      <w:pPr>
        <w:spacing w:before="100" w:beforeAutospacing="1" w:line="360" w:lineRule="auto"/>
        <w:contextualSpacing/>
        <w:jc w:val="both"/>
      </w:pPr>
      <w:r>
        <w:rPr>
          <w:rStyle w:val="Strong"/>
          <w:rFonts w:ascii="Cambria" w:hAnsi="Cambria" w:cs="Arial"/>
          <w:color w:val="000000"/>
        </w:rPr>
        <w:t>Module 8: Data Collection and Analysis</w:t>
      </w:r>
    </w:p>
    <w:p w:rsidR="005167A2" w:rsidRDefault="005167A2" w:rsidP="005167A2">
      <w:pPr>
        <w:numPr>
          <w:ilvl w:val="0"/>
          <w:numId w:val="26"/>
        </w:numPr>
        <w:spacing w:before="100" w:beforeAutospacing="1" w:after="0" w:line="360" w:lineRule="auto"/>
        <w:contextualSpacing/>
        <w:jc w:val="both"/>
        <w:rPr>
          <w:color w:val="000000"/>
        </w:rPr>
      </w:pPr>
      <w:r>
        <w:rPr>
          <w:rFonts w:ascii="Cambria" w:hAnsi="Cambria" w:cs="Arial"/>
          <w:color w:val="000000"/>
        </w:rPr>
        <w:t>Quantitative data</w:t>
      </w:r>
    </w:p>
    <w:p w:rsidR="005167A2" w:rsidRDefault="005167A2" w:rsidP="005167A2">
      <w:pPr>
        <w:numPr>
          <w:ilvl w:val="0"/>
          <w:numId w:val="26"/>
        </w:numPr>
        <w:spacing w:before="100" w:beforeAutospacing="1" w:after="0" w:line="360" w:lineRule="auto"/>
        <w:contextualSpacing/>
        <w:jc w:val="both"/>
        <w:rPr>
          <w:color w:val="000000"/>
        </w:rPr>
      </w:pPr>
      <w:r>
        <w:rPr>
          <w:rFonts w:ascii="Cambria" w:hAnsi="Cambria" w:cs="Arial"/>
          <w:color w:val="000000"/>
        </w:rPr>
        <w:t>Methods for collecting quantitative data</w:t>
      </w:r>
    </w:p>
    <w:p w:rsidR="005167A2" w:rsidRDefault="005167A2" w:rsidP="005167A2">
      <w:pPr>
        <w:numPr>
          <w:ilvl w:val="0"/>
          <w:numId w:val="26"/>
        </w:numPr>
        <w:spacing w:before="100" w:beforeAutospacing="1" w:after="0" w:line="360" w:lineRule="auto"/>
        <w:contextualSpacing/>
        <w:jc w:val="both"/>
        <w:rPr>
          <w:color w:val="000000"/>
        </w:rPr>
      </w:pPr>
      <w:r>
        <w:rPr>
          <w:rFonts w:ascii="Cambria" w:hAnsi="Cambria" w:cs="Arial"/>
          <w:color w:val="000000"/>
        </w:rPr>
        <w:t>Challenges and limitations of quantitative methods</w:t>
      </w:r>
    </w:p>
    <w:p w:rsidR="005167A2" w:rsidRDefault="005167A2" w:rsidP="005167A2">
      <w:pPr>
        <w:numPr>
          <w:ilvl w:val="0"/>
          <w:numId w:val="26"/>
        </w:numPr>
        <w:spacing w:before="100" w:beforeAutospacing="1" w:after="0" w:line="360" w:lineRule="auto"/>
        <w:contextualSpacing/>
        <w:jc w:val="both"/>
        <w:rPr>
          <w:color w:val="000000"/>
        </w:rPr>
      </w:pPr>
      <w:r>
        <w:rPr>
          <w:rFonts w:ascii="Cambria" w:hAnsi="Cambria" w:cs="Arial"/>
          <w:color w:val="000000"/>
        </w:rPr>
        <w:t>Qualitative data</w:t>
      </w:r>
    </w:p>
    <w:p w:rsidR="005167A2" w:rsidRDefault="005167A2" w:rsidP="005167A2">
      <w:pPr>
        <w:numPr>
          <w:ilvl w:val="0"/>
          <w:numId w:val="26"/>
        </w:numPr>
        <w:spacing w:before="100" w:beforeAutospacing="1" w:after="0" w:line="360" w:lineRule="auto"/>
        <w:contextualSpacing/>
        <w:jc w:val="both"/>
        <w:rPr>
          <w:color w:val="000000"/>
        </w:rPr>
      </w:pPr>
      <w:r>
        <w:rPr>
          <w:rFonts w:ascii="Cambria" w:hAnsi="Cambria" w:cs="Arial"/>
          <w:color w:val="000000"/>
        </w:rPr>
        <w:t>Methods for collecting qualitative data</w:t>
      </w:r>
    </w:p>
    <w:p w:rsidR="005167A2" w:rsidRDefault="005167A2" w:rsidP="005167A2">
      <w:pPr>
        <w:numPr>
          <w:ilvl w:val="0"/>
          <w:numId w:val="26"/>
        </w:numPr>
        <w:spacing w:before="100" w:beforeAutospacing="1" w:after="0" w:line="360" w:lineRule="auto"/>
        <w:contextualSpacing/>
        <w:jc w:val="both"/>
        <w:rPr>
          <w:color w:val="000000"/>
        </w:rPr>
      </w:pPr>
      <w:r>
        <w:rPr>
          <w:rFonts w:ascii="Cambria" w:hAnsi="Cambria" w:cs="Arial"/>
          <w:color w:val="000000"/>
        </w:rPr>
        <w:t>Pre/post intervention focus group discussions</w:t>
      </w:r>
    </w:p>
    <w:p w:rsidR="005167A2" w:rsidRDefault="005167A2" w:rsidP="005167A2">
      <w:pPr>
        <w:numPr>
          <w:ilvl w:val="0"/>
          <w:numId w:val="26"/>
        </w:numPr>
        <w:spacing w:before="100" w:beforeAutospacing="1" w:after="0" w:line="360" w:lineRule="auto"/>
        <w:contextualSpacing/>
        <w:jc w:val="both"/>
        <w:rPr>
          <w:color w:val="000000"/>
        </w:rPr>
      </w:pPr>
      <w:r>
        <w:rPr>
          <w:rFonts w:ascii="Cambria" w:hAnsi="Cambria" w:cs="Arial"/>
          <w:color w:val="000000"/>
        </w:rPr>
        <w:lastRenderedPageBreak/>
        <w:t>Pre/post intervention interviews</w:t>
      </w:r>
    </w:p>
    <w:p w:rsidR="005167A2" w:rsidRDefault="005167A2" w:rsidP="005167A2">
      <w:pPr>
        <w:numPr>
          <w:ilvl w:val="0"/>
          <w:numId w:val="26"/>
        </w:numPr>
        <w:spacing w:before="100" w:beforeAutospacing="1" w:after="0" w:line="360" w:lineRule="auto"/>
        <w:contextualSpacing/>
        <w:jc w:val="both"/>
        <w:rPr>
          <w:color w:val="000000"/>
        </w:rPr>
      </w:pPr>
      <w:r>
        <w:rPr>
          <w:rFonts w:ascii="Cambria" w:hAnsi="Cambria" w:cs="Arial"/>
          <w:color w:val="000000"/>
        </w:rPr>
        <w:t>Illustration and example with selected participatory methods</w:t>
      </w:r>
    </w:p>
    <w:p w:rsidR="005167A2" w:rsidRDefault="005167A2" w:rsidP="005167A2">
      <w:pPr>
        <w:spacing w:before="100" w:beforeAutospacing="1" w:line="360" w:lineRule="auto"/>
        <w:contextualSpacing/>
        <w:jc w:val="both"/>
      </w:pPr>
      <w:r>
        <w:rPr>
          <w:rStyle w:val="Strong"/>
          <w:rFonts w:ascii="Cambria" w:hAnsi="Cambria" w:cs="Arial"/>
          <w:color w:val="000000"/>
        </w:rPr>
        <w:t xml:space="preserve">Module </w:t>
      </w:r>
      <w:r>
        <w:rPr>
          <w:rStyle w:val="Strong"/>
          <w:rFonts w:ascii="Cambria" w:hAnsi="Cambria" w:cs="Arial"/>
          <w:bCs w:val="0"/>
          <w:color w:val="000000"/>
        </w:rPr>
        <w:t>9</w:t>
      </w:r>
      <w:r>
        <w:rPr>
          <w:rStyle w:val="Strong"/>
          <w:rFonts w:ascii="Cambria" w:hAnsi="Cambria" w:cs="Arial"/>
          <w:color w:val="000000"/>
        </w:rPr>
        <w:t>: Communicating M&amp;E information</w:t>
      </w:r>
    </w:p>
    <w:p w:rsidR="005167A2" w:rsidRDefault="005167A2" w:rsidP="005167A2">
      <w:pPr>
        <w:numPr>
          <w:ilvl w:val="0"/>
          <w:numId w:val="27"/>
        </w:numPr>
        <w:spacing w:before="100" w:beforeAutospacing="1" w:after="0" w:line="360" w:lineRule="auto"/>
        <w:contextualSpacing/>
        <w:jc w:val="both"/>
        <w:rPr>
          <w:color w:val="000000"/>
        </w:rPr>
      </w:pPr>
      <w:r>
        <w:rPr>
          <w:rFonts w:ascii="Cambria" w:hAnsi="Cambria" w:cs="Arial"/>
          <w:color w:val="000000"/>
        </w:rPr>
        <w:t>Developing a communications strategy based on evaluation findings.</w:t>
      </w:r>
    </w:p>
    <w:p w:rsidR="005167A2" w:rsidRDefault="005167A2" w:rsidP="005167A2">
      <w:pPr>
        <w:numPr>
          <w:ilvl w:val="0"/>
          <w:numId w:val="27"/>
        </w:numPr>
        <w:spacing w:before="100" w:beforeAutospacing="1" w:after="0" w:line="360" w:lineRule="auto"/>
        <w:contextualSpacing/>
        <w:jc w:val="both"/>
        <w:rPr>
          <w:color w:val="000000"/>
        </w:rPr>
      </w:pPr>
      <w:r>
        <w:rPr>
          <w:rFonts w:ascii="Cambria" w:hAnsi="Cambria" w:cs="Arial"/>
          <w:color w:val="000000"/>
        </w:rPr>
        <w:t>Communicating findings to bring about change.</w:t>
      </w:r>
    </w:p>
    <w:p w:rsidR="005167A2" w:rsidRDefault="005167A2" w:rsidP="005167A2">
      <w:pPr>
        <w:numPr>
          <w:ilvl w:val="0"/>
          <w:numId w:val="27"/>
        </w:numPr>
        <w:spacing w:before="100" w:beforeAutospacing="1" w:after="0" w:line="360" w:lineRule="auto"/>
        <w:contextualSpacing/>
        <w:jc w:val="both"/>
        <w:rPr>
          <w:color w:val="000000"/>
        </w:rPr>
      </w:pPr>
      <w:r>
        <w:rPr>
          <w:rFonts w:ascii="Cambria" w:hAnsi="Cambria" w:cs="Arial"/>
          <w:color w:val="000000"/>
        </w:rPr>
        <w:t>Presenting M&amp;E results using different media.</w:t>
      </w:r>
    </w:p>
    <w:p w:rsidR="005167A2" w:rsidRDefault="005167A2" w:rsidP="005167A2">
      <w:pPr>
        <w:spacing w:before="100" w:beforeAutospacing="1" w:line="360" w:lineRule="auto"/>
        <w:contextualSpacing/>
        <w:jc w:val="both"/>
      </w:pPr>
      <w:r>
        <w:rPr>
          <w:rStyle w:val="Strong"/>
          <w:rFonts w:ascii="Cambria" w:hAnsi="Cambria" w:cs="Arial"/>
          <w:color w:val="000000"/>
        </w:rPr>
        <w:t>Module 10: Use of M&amp;E Results</w:t>
      </w:r>
    </w:p>
    <w:p w:rsidR="005167A2" w:rsidRDefault="005167A2" w:rsidP="005167A2">
      <w:pPr>
        <w:numPr>
          <w:ilvl w:val="0"/>
          <w:numId w:val="28"/>
        </w:numPr>
        <w:spacing w:before="100" w:beforeAutospacing="1" w:after="0" w:line="360" w:lineRule="auto"/>
        <w:contextualSpacing/>
        <w:jc w:val="both"/>
        <w:rPr>
          <w:color w:val="000000"/>
        </w:rPr>
      </w:pPr>
      <w:r>
        <w:rPr>
          <w:rFonts w:ascii="Cambria" w:hAnsi="Cambria" w:cs="Arial"/>
          <w:color w:val="000000"/>
        </w:rPr>
        <w:t>Different uses of M&amp;E results</w:t>
      </w:r>
    </w:p>
    <w:p w:rsidR="005167A2" w:rsidRDefault="005167A2" w:rsidP="005167A2">
      <w:pPr>
        <w:numPr>
          <w:ilvl w:val="0"/>
          <w:numId w:val="28"/>
        </w:numPr>
        <w:spacing w:before="100" w:beforeAutospacing="1" w:after="0" w:line="360" w:lineRule="auto"/>
        <w:contextualSpacing/>
        <w:jc w:val="both"/>
        <w:rPr>
          <w:color w:val="000000"/>
        </w:rPr>
      </w:pPr>
      <w:r>
        <w:rPr>
          <w:rFonts w:ascii="Cambria" w:hAnsi="Cambria" w:cs="Arial"/>
          <w:color w:val="000000"/>
        </w:rPr>
        <w:t>To whom to give feedback</w:t>
      </w:r>
    </w:p>
    <w:p w:rsidR="005167A2" w:rsidRDefault="005167A2" w:rsidP="005167A2">
      <w:pPr>
        <w:numPr>
          <w:ilvl w:val="0"/>
          <w:numId w:val="28"/>
        </w:numPr>
        <w:spacing w:before="100" w:beforeAutospacing="1" w:after="0" w:line="360" w:lineRule="auto"/>
        <w:contextualSpacing/>
        <w:jc w:val="both"/>
        <w:rPr>
          <w:color w:val="000000"/>
        </w:rPr>
      </w:pPr>
      <w:r>
        <w:rPr>
          <w:rFonts w:ascii="Cambria" w:hAnsi="Cambria" w:cs="Arial"/>
          <w:color w:val="000000"/>
        </w:rPr>
        <w:t>When to give feedback</w:t>
      </w:r>
    </w:p>
    <w:p w:rsidR="005167A2" w:rsidRDefault="005167A2" w:rsidP="005167A2">
      <w:pPr>
        <w:numPr>
          <w:ilvl w:val="0"/>
          <w:numId w:val="28"/>
        </w:numPr>
        <w:spacing w:before="100" w:beforeAutospacing="1" w:after="0" w:line="360" w:lineRule="auto"/>
        <w:contextualSpacing/>
        <w:jc w:val="both"/>
        <w:rPr>
          <w:color w:val="000000"/>
        </w:rPr>
      </w:pPr>
      <w:r>
        <w:rPr>
          <w:rFonts w:ascii="Cambria" w:hAnsi="Cambria" w:cs="Arial"/>
          <w:color w:val="000000"/>
        </w:rPr>
        <w:t xml:space="preserve">How to give feed </w:t>
      </w:r>
      <w:proofErr w:type="gramStart"/>
      <w:r>
        <w:rPr>
          <w:rFonts w:ascii="Cambria" w:hAnsi="Cambria" w:cs="Arial"/>
          <w:color w:val="000000"/>
        </w:rPr>
        <w:t>back</w:t>
      </w:r>
      <w:proofErr w:type="gramEnd"/>
    </w:p>
    <w:p w:rsidR="005167A2" w:rsidRDefault="005167A2" w:rsidP="005167A2">
      <w:pPr>
        <w:numPr>
          <w:ilvl w:val="0"/>
          <w:numId w:val="28"/>
        </w:numPr>
        <w:spacing w:before="100" w:beforeAutospacing="1" w:after="0" w:line="360" w:lineRule="auto"/>
        <w:contextualSpacing/>
        <w:jc w:val="both"/>
        <w:rPr>
          <w:color w:val="000000"/>
        </w:rPr>
      </w:pPr>
      <w:r>
        <w:rPr>
          <w:rFonts w:ascii="Cambria" w:hAnsi="Cambria" w:cs="Arial"/>
          <w:color w:val="000000"/>
        </w:rPr>
        <w:t>Embedding learning for personal and organizational benefit</w:t>
      </w:r>
    </w:p>
    <w:p w:rsidR="005167A2" w:rsidRDefault="005167A2" w:rsidP="005167A2">
      <w:pPr>
        <w:numPr>
          <w:ilvl w:val="0"/>
          <w:numId w:val="28"/>
        </w:numPr>
        <w:spacing w:before="100" w:beforeAutospacing="1" w:after="0" w:line="360" w:lineRule="auto"/>
        <w:contextualSpacing/>
        <w:jc w:val="both"/>
        <w:rPr>
          <w:color w:val="000000"/>
        </w:rPr>
      </w:pPr>
      <w:r>
        <w:rPr>
          <w:rFonts w:ascii="Cambria" w:hAnsi="Cambria" w:cs="Arial"/>
          <w:color w:val="000000"/>
        </w:rPr>
        <w:t>Becoming change agents for M&amp;E.</w:t>
      </w:r>
    </w:p>
    <w:p w:rsidR="005167A2" w:rsidRDefault="005167A2" w:rsidP="005167A2">
      <w:pPr>
        <w:numPr>
          <w:ilvl w:val="0"/>
          <w:numId w:val="28"/>
        </w:numPr>
        <w:spacing w:before="100" w:beforeAutospacing="1" w:after="0" w:line="360" w:lineRule="auto"/>
        <w:contextualSpacing/>
        <w:jc w:val="both"/>
        <w:rPr>
          <w:color w:val="000000"/>
        </w:rPr>
      </w:pPr>
      <w:r>
        <w:rPr>
          <w:rFonts w:ascii="Cambria" w:hAnsi="Cambria" w:cs="Arial"/>
          <w:color w:val="000000"/>
        </w:rPr>
        <w:t>Becoming an M&amp;E champion</w:t>
      </w:r>
    </w:p>
    <w:p w:rsidR="005167A2" w:rsidRDefault="005167A2" w:rsidP="005167A2">
      <w:pPr>
        <w:spacing w:before="100" w:beforeAutospacing="1" w:after="100" w:afterAutospacing="1" w:line="360" w:lineRule="auto"/>
      </w:pPr>
      <w:r>
        <w:rPr>
          <w:rStyle w:val="Strong"/>
          <w:rFonts w:ascii="Cambria" w:hAnsi="Cambria"/>
          <w:bCs w:val="0"/>
          <w:color w:val="000000" w:themeColor="text1"/>
        </w:rPr>
        <w:t>Training Approach</w:t>
      </w:r>
    </w:p>
    <w:p w:rsidR="005167A2" w:rsidRDefault="005167A2" w:rsidP="005167A2">
      <w:pPr>
        <w:spacing w:before="100" w:beforeAutospacing="1" w:after="150" w:line="360" w:lineRule="auto"/>
        <w:jc w:val="both"/>
      </w:pPr>
      <w:r>
        <w:rPr>
          <w:rFonts w:ascii="Cambria" w:hAnsi="Cambria"/>
          <w:color w:val="000000" w:themeColor="text1"/>
        </w:rPr>
        <w:t>This course will be delivered by our skilled trainers who have vast knowledge and experience as expert professionals in the fields. The course is taught in English and through a mix of theory, practical activities, group discussion and case studies. Course manuals and additional training materials will be provided to the participants upon completion of the training.</w:t>
      </w:r>
    </w:p>
    <w:p w:rsidR="005167A2" w:rsidRDefault="005167A2" w:rsidP="005167A2">
      <w:pPr>
        <w:spacing w:before="100" w:beforeAutospacing="1" w:after="100" w:afterAutospacing="1" w:line="360" w:lineRule="auto"/>
      </w:pPr>
      <w:r>
        <w:rPr>
          <w:rStyle w:val="Strong"/>
          <w:rFonts w:ascii="Cambria" w:hAnsi="Cambria"/>
          <w:bCs w:val="0"/>
          <w:color w:val="000000" w:themeColor="text1"/>
        </w:rPr>
        <w:t>Tailor-Made Course</w:t>
      </w:r>
    </w:p>
    <w:p w:rsidR="005167A2" w:rsidRDefault="005167A2" w:rsidP="005167A2">
      <w:pPr>
        <w:spacing w:before="100" w:beforeAutospacing="1" w:after="100" w:afterAutospacing="1" w:line="360" w:lineRule="auto"/>
      </w:pPr>
      <w:r>
        <w:rPr>
          <w:rFonts w:ascii="Cambria" w:hAnsi="Cambria"/>
          <w:color w:val="000000" w:themeColor="text1"/>
        </w:rPr>
        <w:t xml:space="preserve">This course can also be tailor-made to meet organization requirement. For further inquiries, please contact us on: Email: </w:t>
      </w:r>
      <w:hyperlink r:id="rId8" w:history="1">
        <w:r>
          <w:rPr>
            <w:rStyle w:val="Hyperlink"/>
            <w:rFonts w:ascii="Cambria" w:hAnsi="Cambria"/>
            <w:color w:val="000000" w:themeColor="text1"/>
          </w:rPr>
          <w:t>training@upskilldevelopment.com</w:t>
        </w:r>
      </w:hyperlink>
      <w:r>
        <w:rPr>
          <w:rFonts w:ascii="Cambria" w:hAnsi="Cambria"/>
          <w:color w:val="000000" w:themeColor="text1"/>
        </w:rPr>
        <w:t xml:space="preserve"> Tel: +254 721 331 808</w:t>
      </w:r>
    </w:p>
    <w:p w:rsidR="005167A2" w:rsidRPr="008B1ED9" w:rsidRDefault="005167A2" w:rsidP="005167A2">
      <w:pPr>
        <w:rPr>
          <w:b/>
        </w:rPr>
      </w:pPr>
    </w:p>
    <w:p w:rsidR="009821EF" w:rsidRPr="005167A2" w:rsidRDefault="009821EF" w:rsidP="005167A2">
      <w:bookmarkStart w:id="0" w:name="_GoBack"/>
      <w:bookmarkEnd w:id="0"/>
    </w:p>
    <w:sectPr w:rsidR="009821EF" w:rsidRPr="00516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590"/>
    <w:multiLevelType w:val="multilevel"/>
    <w:tmpl w:val="352E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072C38"/>
    <w:multiLevelType w:val="multilevel"/>
    <w:tmpl w:val="2E00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11DE0"/>
    <w:multiLevelType w:val="multilevel"/>
    <w:tmpl w:val="B420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60BBF"/>
    <w:multiLevelType w:val="multilevel"/>
    <w:tmpl w:val="9854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2F4B9A"/>
    <w:multiLevelType w:val="multilevel"/>
    <w:tmpl w:val="4A7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995FF3"/>
    <w:multiLevelType w:val="multilevel"/>
    <w:tmpl w:val="8EAA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D27D2F"/>
    <w:multiLevelType w:val="multilevel"/>
    <w:tmpl w:val="6CF6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F66864"/>
    <w:multiLevelType w:val="multilevel"/>
    <w:tmpl w:val="2590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1F0C21"/>
    <w:multiLevelType w:val="multilevel"/>
    <w:tmpl w:val="E51C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FB7C84"/>
    <w:multiLevelType w:val="multilevel"/>
    <w:tmpl w:val="471A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3B107F"/>
    <w:multiLevelType w:val="multilevel"/>
    <w:tmpl w:val="F668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E94A50"/>
    <w:multiLevelType w:val="multilevel"/>
    <w:tmpl w:val="3DEC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7B1EA6"/>
    <w:multiLevelType w:val="multilevel"/>
    <w:tmpl w:val="E1C4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BA5889"/>
    <w:multiLevelType w:val="multilevel"/>
    <w:tmpl w:val="ADB0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C066DE"/>
    <w:multiLevelType w:val="multilevel"/>
    <w:tmpl w:val="5310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F12D6C"/>
    <w:multiLevelType w:val="multilevel"/>
    <w:tmpl w:val="9A5A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1145C2"/>
    <w:multiLevelType w:val="multilevel"/>
    <w:tmpl w:val="A9CA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4A0DE6"/>
    <w:multiLevelType w:val="multilevel"/>
    <w:tmpl w:val="9FAE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2B7445"/>
    <w:multiLevelType w:val="multilevel"/>
    <w:tmpl w:val="AED21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D601A2"/>
    <w:multiLevelType w:val="multilevel"/>
    <w:tmpl w:val="C04A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C14171"/>
    <w:multiLevelType w:val="multilevel"/>
    <w:tmpl w:val="B512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6539FC"/>
    <w:multiLevelType w:val="multilevel"/>
    <w:tmpl w:val="71CA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10E9B"/>
    <w:multiLevelType w:val="multilevel"/>
    <w:tmpl w:val="1736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940032"/>
    <w:multiLevelType w:val="multilevel"/>
    <w:tmpl w:val="7C14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1A67A7"/>
    <w:multiLevelType w:val="multilevel"/>
    <w:tmpl w:val="856E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950612"/>
    <w:multiLevelType w:val="multilevel"/>
    <w:tmpl w:val="1B7CB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805162"/>
    <w:multiLevelType w:val="multilevel"/>
    <w:tmpl w:val="ADE2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E43875"/>
    <w:multiLevelType w:val="multilevel"/>
    <w:tmpl w:val="271C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3"/>
  </w:num>
  <w:num w:numId="3">
    <w:abstractNumId w:val="25"/>
  </w:num>
  <w:num w:numId="4">
    <w:abstractNumId w:val="18"/>
  </w:num>
  <w:num w:numId="5">
    <w:abstractNumId w:val="22"/>
  </w:num>
  <w:num w:numId="6">
    <w:abstractNumId w:val="9"/>
  </w:num>
  <w:num w:numId="7">
    <w:abstractNumId w:val="4"/>
  </w:num>
  <w:num w:numId="8">
    <w:abstractNumId w:val="27"/>
  </w:num>
  <w:num w:numId="9">
    <w:abstractNumId w:val="19"/>
  </w:num>
  <w:num w:numId="10">
    <w:abstractNumId w:val="11"/>
  </w:num>
  <w:num w:numId="11">
    <w:abstractNumId w:val="6"/>
  </w:num>
  <w:num w:numId="12">
    <w:abstractNumId w:val="21"/>
  </w:num>
  <w:num w:numId="13">
    <w:abstractNumId w:val="14"/>
  </w:num>
  <w:num w:numId="14">
    <w:abstractNumId w:val="15"/>
  </w:num>
  <w:num w:numId="15">
    <w:abstractNumId w:val="10"/>
  </w:num>
  <w:num w:numId="16">
    <w:abstractNumId w:val="12"/>
  </w:num>
  <w:num w:numId="17">
    <w:abstractNumId w:val="23"/>
  </w:num>
  <w:num w:numId="18">
    <w:abstractNumId w:val="24"/>
  </w:num>
  <w:num w:numId="19">
    <w:abstractNumId w:val="7"/>
  </w:num>
  <w:num w:numId="20">
    <w:abstractNumId w:val="3"/>
  </w:num>
  <w:num w:numId="21">
    <w:abstractNumId w:val="20"/>
  </w:num>
  <w:num w:numId="22">
    <w:abstractNumId w:val="8"/>
  </w:num>
  <w:num w:numId="23">
    <w:abstractNumId w:val="16"/>
  </w:num>
  <w:num w:numId="24">
    <w:abstractNumId w:val="0"/>
  </w:num>
  <w:num w:numId="25">
    <w:abstractNumId w:val="17"/>
  </w:num>
  <w:num w:numId="26">
    <w:abstractNumId w:val="5"/>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01"/>
    <w:rsid w:val="000042FD"/>
    <w:rsid w:val="000100BA"/>
    <w:rsid w:val="00012406"/>
    <w:rsid w:val="00021D17"/>
    <w:rsid w:val="0005238B"/>
    <w:rsid w:val="0006785B"/>
    <w:rsid w:val="00071735"/>
    <w:rsid w:val="00073138"/>
    <w:rsid w:val="00074D75"/>
    <w:rsid w:val="000A4914"/>
    <w:rsid w:val="000E2771"/>
    <w:rsid w:val="000F11CD"/>
    <w:rsid w:val="00100188"/>
    <w:rsid w:val="00113710"/>
    <w:rsid w:val="001141B3"/>
    <w:rsid w:val="00133714"/>
    <w:rsid w:val="00133F77"/>
    <w:rsid w:val="00145DFA"/>
    <w:rsid w:val="001527DD"/>
    <w:rsid w:val="0016648E"/>
    <w:rsid w:val="001912B2"/>
    <w:rsid w:val="001A32A0"/>
    <w:rsid w:val="001B3D0F"/>
    <w:rsid w:val="001F714D"/>
    <w:rsid w:val="0020289A"/>
    <w:rsid w:val="00235893"/>
    <w:rsid w:val="00250E1B"/>
    <w:rsid w:val="0025663D"/>
    <w:rsid w:val="00275D0E"/>
    <w:rsid w:val="00291ECF"/>
    <w:rsid w:val="002B2EA9"/>
    <w:rsid w:val="002D0C12"/>
    <w:rsid w:val="002D4974"/>
    <w:rsid w:val="002F607F"/>
    <w:rsid w:val="00305FF9"/>
    <w:rsid w:val="0031025E"/>
    <w:rsid w:val="0031438A"/>
    <w:rsid w:val="0031489F"/>
    <w:rsid w:val="00330D30"/>
    <w:rsid w:val="00344937"/>
    <w:rsid w:val="00393799"/>
    <w:rsid w:val="00394E05"/>
    <w:rsid w:val="00397A1B"/>
    <w:rsid w:val="003E4A6E"/>
    <w:rsid w:val="004010F2"/>
    <w:rsid w:val="004022EA"/>
    <w:rsid w:val="00425AFA"/>
    <w:rsid w:val="00441048"/>
    <w:rsid w:val="00462DDF"/>
    <w:rsid w:val="0048690B"/>
    <w:rsid w:val="004B3BC7"/>
    <w:rsid w:val="004B6C5E"/>
    <w:rsid w:val="004C2601"/>
    <w:rsid w:val="004D425E"/>
    <w:rsid w:val="00500C3F"/>
    <w:rsid w:val="005167A2"/>
    <w:rsid w:val="005224FC"/>
    <w:rsid w:val="00551A0E"/>
    <w:rsid w:val="00557C33"/>
    <w:rsid w:val="00575A56"/>
    <w:rsid w:val="005768D0"/>
    <w:rsid w:val="0058603C"/>
    <w:rsid w:val="0059061E"/>
    <w:rsid w:val="005D3F7C"/>
    <w:rsid w:val="005D7D0F"/>
    <w:rsid w:val="00617C78"/>
    <w:rsid w:val="0062402C"/>
    <w:rsid w:val="00630EEF"/>
    <w:rsid w:val="00634CC0"/>
    <w:rsid w:val="006A3115"/>
    <w:rsid w:val="006B1703"/>
    <w:rsid w:val="006D0220"/>
    <w:rsid w:val="006D0A75"/>
    <w:rsid w:val="006D1F3A"/>
    <w:rsid w:val="006E03AF"/>
    <w:rsid w:val="00710809"/>
    <w:rsid w:val="0073316F"/>
    <w:rsid w:val="00742CE1"/>
    <w:rsid w:val="00746A87"/>
    <w:rsid w:val="0077380A"/>
    <w:rsid w:val="00784353"/>
    <w:rsid w:val="007B63E2"/>
    <w:rsid w:val="007D4EFC"/>
    <w:rsid w:val="007F28A8"/>
    <w:rsid w:val="007F79C9"/>
    <w:rsid w:val="00806882"/>
    <w:rsid w:val="00855094"/>
    <w:rsid w:val="008758DC"/>
    <w:rsid w:val="0089090A"/>
    <w:rsid w:val="008A4F3C"/>
    <w:rsid w:val="008A7844"/>
    <w:rsid w:val="008B1ED9"/>
    <w:rsid w:val="008C0D39"/>
    <w:rsid w:val="009028F0"/>
    <w:rsid w:val="009520F3"/>
    <w:rsid w:val="00957D23"/>
    <w:rsid w:val="009821EF"/>
    <w:rsid w:val="00984F44"/>
    <w:rsid w:val="009C4992"/>
    <w:rsid w:val="00A21101"/>
    <w:rsid w:val="00A42CD6"/>
    <w:rsid w:val="00A52C47"/>
    <w:rsid w:val="00A76BF5"/>
    <w:rsid w:val="00A77559"/>
    <w:rsid w:val="00A87DB1"/>
    <w:rsid w:val="00A90B2E"/>
    <w:rsid w:val="00A95948"/>
    <w:rsid w:val="00AA1584"/>
    <w:rsid w:val="00AB5C5E"/>
    <w:rsid w:val="00AD2429"/>
    <w:rsid w:val="00AE6AAF"/>
    <w:rsid w:val="00B1408C"/>
    <w:rsid w:val="00B3655C"/>
    <w:rsid w:val="00B41613"/>
    <w:rsid w:val="00B42126"/>
    <w:rsid w:val="00B66749"/>
    <w:rsid w:val="00B9170C"/>
    <w:rsid w:val="00BA5F8E"/>
    <w:rsid w:val="00BA69EE"/>
    <w:rsid w:val="00BB6986"/>
    <w:rsid w:val="00BC35E6"/>
    <w:rsid w:val="00BD1C95"/>
    <w:rsid w:val="00BD5B52"/>
    <w:rsid w:val="00BE525A"/>
    <w:rsid w:val="00BF6364"/>
    <w:rsid w:val="00C111EF"/>
    <w:rsid w:val="00C30841"/>
    <w:rsid w:val="00C41DA9"/>
    <w:rsid w:val="00C818FC"/>
    <w:rsid w:val="00CC4ECD"/>
    <w:rsid w:val="00CF3987"/>
    <w:rsid w:val="00D00487"/>
    <w:rsid w:val="00D13606"/>
    <w:rsid w:val="00D17D7C"/>
    <w:rsid w:val="00D46795"/>
    <w:rsid w:val="00D77B11"/>
    <w:rsid w:val="00DB34A2"/>
    <w:rsid w:val="00DD3295"/>
    <w:rsid w:val="00E07E99"/>
    <w:rsid w:val="00E171FA"/>
    <w:rsid w:val="00E261EC"/>
    <w:rsid w:val="00E2748E"/>
    <w:rsid w:val="00E43A32"/>
    <w:rsid w:val="00E74882"/>
    <w:rsid w:val="00E85C18"/>
    <w:rsid w:val="00E970A2"/>
    <w:rsid w:val="00EA076D"/>
    <w:rsid w:val="00EA1ADF"/>
    <w:rsid w:val="00EB0F96"/>
    <w:rsid w:val="00EC72E8"/>
    <w:rsid w:val="00ED2CE8"/>
    <w:rsid w:val="00EE0B6B"/>
    <w:rsid w:val="00EE1135"/>
    <w:rsid w:val="00EF6D05"/>
    <w:rsid w:val="00F01874"/>
    <w:rsid w:val="00F15E52"/>
    <w:rsid w:val="00F444CC"/>
    <w:rsid w:val="00F55110"/>
    <w:rsid w:val="00F648FC"/>
    <w:rsid w:val="00F653ED"/>
    <w:rsid w:val="00F668F3"/>
    <w:rsid w:val="00F95151"/>
    <w:rsid w:val="00FC5653"/>
    <w:rsid w:val="00FF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835BE"/>
  <w15:chartTrackingRefBased/>
  <w15:docId w15:val="{BA107F7C-1164-4AAE-BD39-DC5A2CC9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E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1ED9"/>
    <w:rPr>
      <w:b/>
      <w:bCs/>
    </w:rPr>
  </w:style>
  <w:style w:type="character" w:styleId="Hyperlink">
    <w:name w:val="Hyperlink"/>
    <w:basedOn w:val="DefaultParagraphFont"/>
    <w:uiPriority w:val="99"/>
    <w:unhideWhenUsed/>
    <w:rsid w:val="008B1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5346">
      <w:bodyDiv w:val="1"/>
      <w:marLeft w:val="0"/>
      <w:marRight w:val="0"/>
      <w:marTop w:val="0"/>
      <w:marBottom w:val="0"/>
      <w:divBdr>
        <w:top w:val="none" w:sz="0" w:space="0" w:color="auto"/>
        <w:left w:val="none" w:sz="0" w:space="0" w:color="auto"/>
        <w:bottom w:val="none" w:sz="0" w:space="0" w:color="auto"/>
        <w:right w:val="none" w:sz="0" w:space="0" w:color="auto"/>
      </w:divBdr>
    </w:div>
    <w:div w:id="270628694">
      <w:bodyDiv w:val="1"/>
      <w:marLeft w:val="0"/>
      <w:marRight w:val="0"/>
      <w:marTop w:val="0"/>
      <w:marBottom w:val="0"/>
      <w:divBdr>
        <w:top w:val="none" w:sz="0" w:space="0" w:color="auto"/>
        <w:left w:val="none" w:sz="0" w:space="0" w:color="auto"/>
        <w:bottom w:val="none" w:sz="0" w:space="0" w:color="auto"/>
        <w:right w:val="none" w:sz="0" w:space="0" w:color="auto"/>
      </w:divBdr>
    </w:div>
    <w:div w:id="397899650">
      <w:bodyDiv w:val="1"/>
      <w:marLeft w:val="0"/>
      <w:marRight w:val="0"/>
      <w:marTop w:val="0"/>
      <w:marBottom w:val="0"/>
      <w:divBdr>
        <w:top w:val="none" w:sz="0" w:space="0" w:color="auto"/>
        <w:left w:val="none" w:sz="0" w:space="0" w:color="auto"/>
        <w:bottom w:val="none" w:sz="0" w:space="0" w:color="auto"/>
        <w:right w:val="none" w:sz="0" w:space="0" w:color="auto"/>
      </w:divBdr>
    </w:div>
    <w:div w:id="459614580">
      <w:bodyDiv w:val="1"/>
      <w:marLeft w:val="0"/>
      <w:marRight w:val="0"/>
      <w:marTop w:val="0"/>
      <w:marBottom w:val="0"/>
      <w:divBdr>
        <w:top w:val="none" w:sz="0" w:space="0" w:color="auto"/>
        <w:left w:val="none" w:sz="0" w:space="0" w:color="auto"/>
        <w:bottom w:val="none" w:sz="0" w:space="0" w:color="auto"/>
        <w:right w:val="none" w:sz="0" w:space="0" w:color="auto"/>
      </w:divBdr>
    </w:div>
    <w:div w:id="504369278">
      <w:bodyDiv w:val="1"/>
      <w:marLeft w:val="0"/>
      <w:marRight w:val="0"/>
      <w:marTop w:val="0"/>
      <w:marBottom w:val="0"/>
      <w:divBdr>
        <w:top w:val="none" w:sz="0" w:space="0" w:color="auto"/>
        <w:left w:val="none" w:sz="0" w:space="0" w:color="auto"/>
        <w:bottom w:val="none" w:sz="0" w:space="0" w:color="auto"/>
        <w:right w:val="none" w:sz="0" w:space="0" w:color="auto"/>
      </w:divBdr>
    </w:div>
    <w:div w:id="611782701">
      <w:bodyDiv w:val="1"/>
      <w:marLeft w:val="0"/>
      <w:marRight w:val="0"/>
      <w:marTop w:val="0"/>
      <w:marBottom w:val="0"/>
      <w:divBdr>
        <w:top w:val="none" w:sz="0" w:space="0" w:color="auto"/>
        <w:left w:val="none" w:sz="0" w:space="0" w:color="auto"/>
        <w:bottom w:val="none" w:sz="0" w:space="0" w:color="auto"/>
        <w:right w:val="none" w:sz="0" w:space="0" w:color="auto"/>
      </w:divBdr>
    </w:div>
    <w:div w:id="854684787">
      <w:bodyDiv w:val="1"/>
      <w:marLeft w:val="0"/>
      <w:marRight w:val="0"/>
      <w:marTop w:val="0"/>
      <w:marBottom w:val="0"/>
      <w:divBdr>
        <w:top w:val="none" w:sz="0" w:space="0" w:color="auto"/>
        <w:left w:val="none" w:sz="0" w:space="0" w:color="auto"/>
        <w:bottom w:val="none" w:sz="0" w:space="0" w:color="auto"/>
        <w:right w:val="none" w:sz="0" w:space="0" w:color="auto"/>
      </w:divBdr>
    </w:div>
    <w:div w:id="1008094277">
      <w:bodyDiv w:val="1"/>
      <w:marLeft w:val="0"/>
      <w:marRight w:val="0"/>
      <w:marTop w:val="0"/>
      <w:marBottom w:val="0"/>
      <w:divBdr>
        <w:top w:val="none" w:sz="0" w:space="0" w:color="auto"/>
        <w:left w:val="none" w:sz="0" w:space="0" w:color="auto"/>
        <w:bottom w:val="none" w:sz="0" w:space="0" w:color="auto"/>
        <w:right w:val="none" w:sz="0" w:space="0" w:color="auto"/>
      </w:divBdr>
    </w:div>
    <w:div w:id="1088043170">
      <w:bodyDiv w:val="1"/>
      <w:marLeft w:val="0"/>
      <w:marRight w:val="0"/>
      <w:marTop w:val="0"/>
      <w:marBottom w:val="0"/>
      <w:divBdr>
        <w:top w:val="none" w:sz="0" w:space="0" w:color="auto"/>
        <w:left w:val="none" w:sz="0" w:space="0" w:color="auto"/>
        <w:bottom w:val="none" w:sz="0" w:space="0" w:color="auto"/>
        <w:right w:val="none" w:sz="0" w:space="0" w:color="auto"/>
      </w:divBdr>
    </w:div>
    <w:div w:id="1155876602">
      <w:bodyDiv w:val="1"/>
      <w:marLeft w:val="0"/>
      <w:marRight w:val="0"/>
      <w:marTop w:val="0"/>
      <w:marBottom w:val="0"/>
      <w:divBdr>
        <w:top w:val="none" w:sz="0" w:space="0" w:color="auto"/>
        <w:left w:val="none" w:sz="0" w:space="0" w:color="auto"/>
        <w:bottom w:val="none" w:sz="0" w:space="0" w:color="auto"/>
        <w:right w:val="none" w:sz="0" w:space="0" w:color="auto"/>
      </w:divBdr>
    </w:div>
    <w:div w:id="1325624065">
      <w:bodyDiv w:val="1"/>
      <w:marLeft w:val="0"/>
      <w:marRight w:val="0"/>
      <w:marTop w:val="0"/>
      <w:marBottom w:val="0"/>
      <w:divBdr>
        <w:top w:val="none" w:sz="0" w:space="0" w:color="auto"/>
        <w:left w:val="none" w:sz="0" w:space="0" w:color="auto"/>
        <w:bottom w:val="none" w:sz="0" w:space="0" w:color="auto"/>
        <w:right w:val="none" w:sz="0" w:space="0" w:color="auto"/>
      </w:divBdr>
    </w:div>
    <w:div w:id="1355382674">
      <w:bodyDiv w:val="1"/>
      <w:marLeft w:val="0"/>
      <w:marRight w:val="0"/>
      <w:marTop w:val="0"/>
      <w:marBottom w:val="0"/>
      <w:divBdr>
        <w:top w:val="none" w:sz="0" w:space="0" w:color="auto"/>
        <w:left w:val="none" w:sz="0" w:space="0" w:color="auto"/>
        <w:bottom w:val="none" w:sz="0" w:space="0" w:color="auto"/>
        <w:right w:val="none" w:sz="0" w:space="0" w:color="auto"/>
      </w:divBdr>
    </w:div>
    <w:div w:id="1443960093">
      <w:bodyDiv w:val="1"/>
      <w:marLeft w:val="0"/>
      <w:marRight w:val="0"/>
      <w:marTop w:val="0"/>
      <w:marBottom w:val="0"/>
      <w:divBdr>
        <w:top w:val="none" w:sz="0" w:space="0" w:color="auto"/>
        <w:left w:val="none" w:sz="0" w:space="0" w:color="auto"/>
        <w:bottom w:val="none" w:sz="0" w:space="0" w:color="auto"/>
        <w:right w:val="none" w:sz="0" w:space="0" w:color="auto"/>
      </w:divBdr>
    </w:div>
    <w:div w:id="1532573645">
      <w:bodyDiv w:val="1"/>
      <w:marLeft w:val="0"/>
      <w:marRight w:val="0"/>
      <w:marTop w:val="0"/>
      <w:marBottom w:val="0"/>
      <w:divBdr>
        <w:top w:val="none" w:sz="0" w:space="0" w:color="auto"/>
        <w:left w:val="none" w:sz="0" w:space="0" w:color="auto"/>
        <w:bottom w:val="none" w:sz="0" w:space="0" w:color="auto"/>
        <w:right w:val="none" w:sz="0" w:space="0" w:color="auto"/>
      </w:divBdr>
    </w:div>
    <w:div w:id="1690452930">
      <w:bodyDiv w:val="1"/>
      <w:marLeft w:val="0"/>
      <w:marRight w:val="0"/>
      <w:marTop w:val="0"/>
      <w:marBottom w:val="0"/>
      <w:divBdr>
        <w:top w:val="none" w:sz="0" w:space="0" w:color="auto"/>
        <w:left w:val="none" w:sz="0" w:space="0" w:color="auto"/>
        <w:bottom w:val="none" w:sz="0" w:space="0" w:color="auto"/>
        <w:right w:val="none" w:sz="0" w:space="0" w:color="auto"/>
      </w:divBdr>
    </w:div>
    <w:div w:id="1812598530">
      <w:bodyDiv w:val="1"/>
      <w:marLeft w:val="0"/>
      <w:marRight w:val="0"/>
      <w:marTop w:val="0"/>
      <w:marBottom w:val="0"/>
      <w:divBdr>
        <w:top w:val="none" w:sz="0" w:space="0" w:color="auto"/>
        <w:left w:val="none" w:sz="0" w:space="0" w:color="auto"/>
        <w:bottom w:val="none" w:sz="0" w:space="0" w:color="auto"/>
        <w:right w:val="none" w:sz="0" w:space="0" w:color="auto"/>
      </w:divBdr>
    </w:div>
    <w:div w:id="19672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upskilltrainingcenter.com" TargetMode="External"/><Relationship Id="rId3" Type="http://schemas.openxmlformats.org/officeDocument/2006/relationships/settings" Target="settings.xml"/><Relationship Id="rId7" Type="http://schemas.openxmlformats.org/officeDocument/2006/relationships/hyperlink" Target="https://upskilldevelopment.com/result-based-monitoring-and-evaluation-of-agricultural-projects-cou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2020-12-18T13:33:00Z</dcterms:created>
  <dcterms:modified xsi:type="dcterms:W3CDTF">2020-12-18T13:33:00Z</dcterms:modified>
</cp:coreProperties>
</file>