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53454"/>
          <w:sz w:val="27"/>
          <w:szCs w:val="27"/>
          <w:highlight w:val="white"/>
        </w:rPr>
      </w:pPr>
      <w:r w:rsidDel="00000000" w:rsidR="00000000" w:rsidRPr="00000000">
        <w:rPr>
          <w:b w:val="1"/>
          <w:color w:val="353454"/>
          <w:sz w:val="27"/>
          <w:szCs w:val="27"/>
          <w:highlight w:val="white"/>
          <w:rtl w:val="0"/>
        </w:rPr>
        <w:t xml:space="preserve">💥Open Call For Retail Tech Startups💥</w:t>
      </w:r>
    </w:p>
    <w:p w:rsidR="00000000" w:rsidDel="00000000" w:rsidP="00000000" w:rsidRDefault="00000000" w:rsidRPr="00000000" w14:paraId="00000002">
      <w:pPr>
        <w:rPr>
          <w:b w:val="1"/>
          <w:color w:val="35345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53454"/>
          <w:sz w:val="27"/>
          <w:szCs w:val="27"/>
          <w:highlight w:val="white"/>
        </w:rPr>
      </w:pPr>
      <w:r w:rsidDel="00000000" w:rsidR="00000000" w:rsidRPr="00000000">
        <w:rPr>
          <w:b w:val="1"/>
          <w:color w:val="353454"/>
          <w:sz w:val="27"/>
          <w:szCs w:val="27"/>
          <w:highlight w:val="white"/>
        </w:rPr>
        <w:drawing>
          <wp:inline distB="114300" distT="114300" distL="114300" distR="114300">
            <wp:extent cx="5731200" cy="3149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4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3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6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410.86956521739125" w:lineRule="auto"/>
              <w:jc w:val="center"/>
              <w:rPr>
                <w:b w:val="1"/>
                <w:i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353454"/>
                <w:sz w:val="23"/>
                <w:szCs w:val="23"/>
                <w:highlight w:val="white"/>
                <w:rtl w:val="0"/>
              </w:rPr>
              <w:t xml:space="preserve">InnMind &amp; Corporate partners launch an open call for breakthrough high-tech SaaS solutions targeting use cases in the retail industry</w:t>
            </w:r>
          </w:p>
          <w:p w:rsidR="00000000" w:rsidDel="00000000" w:rsidP="00000000" w:rsidRDefault="00000000" w:rsidRPr="00000000" w14:paraId="00000005">
            <w:pPr>
              <w:spacing w:line="410.86956521739125" w:lineRule="auto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Based on the requests of a number of international leading CVC engines,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InnMind</w:t>
              </w:r>
            </w:hyperlink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, #1 European digital ecosystem for startups, VCs &amp; CVCs</w:t>
            </w:r>
          </w:p>
          <w:p w:rsidR="00000000" w:rsidDel="00000000" w:rsidP="00000000" w:rsidRDefault="00000000" w:rsidRPr="00000000" w14:paraId="00000007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 &amp; Corporate partners launch an open call for SaaS startups targeting use cases in the retail industry. </w:t>
            </w:r>
          </w:p>
          <w:p w:rsidR="00000000" w:rsidDel="00000000" w:rsidP="00000000" w:rsidRDefault="00000000" w:rsidRPr="00000000" w14:paraId="00000008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The main focus is based on (but not limited to) startups that work in the following verticals: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410.86956521739125" w:lineRule="auto"/>
              <w:ind w:left="720" w:hanging="360"/>
              <w:jc w:val="both"/>
              <w:rPr>
                <w:b w:val="1"/>
                <w:color w:val="353454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behavioural science,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410.86956521739125" w:lineRule="auto"/>
              <w:ind w:left="720" w:hanging="360"/>
              <w:jc w:val="both"/>
              <w:rPr>
                <w:b w:val="1"/>
                <w:color w:val="353454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security and theft monitoring,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410.86956521739125" w:lineRule="auto"/>
              <w:ind w:left="720" w:hanging="360"/>
              <w:jc w:val="both"/>
              <w:rPr>
                <w:b w:val="1"/>
                <w:color w:val="353454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quality assurance,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410.86956521739125" w:lineRule="auto"/>
              <w:ind w:left="720" w:hanging="360"/>
              <w:jc w:val="both"/>
              <w:rPr>
                <w:b w:val="1"/>
                <w:color w:val="353454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shelf control management,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410.86956521739125" w:lineRule="auto"/>
              <w:ind w:left="720" w:hanging="360"/>
              <w:jc w:val="both"/>
              <w:rPr>
                <w:b w:val="1"/>
                <w:color w:val="353454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self check-out solutions and others. </w:t>
            </w:r>
          </w:p>
          <w:p w:rsidR="00000000" w:rsidDel="00000000" w:rsidP="00000000" w:rsidRDefault="00000000" w:rsidRPr="00000000" w14:paraId="0000000F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B2B startups with a ready to market product or proven track record (from Series A to C) based in Europe, UK, Switzerland and Israel are invited to submit their solution to join an open call! The participation is totally FREE. </w:t>
            </w:r>
          </w:p>
          <w:p w:rsidR="00000000" w:rsidDel="00000000" w:rsidP="00000000" w:rsidRDefault="00000000" w:rsidRPr="00000000" w14:paraId="00000010">
            <w:pPr>
              <w:spacing w:line="410.86956521739125" w:lineRule="auto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353454"/>
                <w:sz w:val="20"/>
                <w:szCs w:val="20"/>
                <w:highlight w:val="white"/>
                <w:rtl w:val="0"/>
              </w:rPr>
              <w:t xml:space="preserve">⏰ Apply before </w:t>
            </w: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12.11.2020</w:t>
            </w:r>
          </w:p>
          <w:p w:rsidR="00000000" w:rsidDel="00000000" w:rsidP="00000000" w:rsidRDefault="00000000" w:rsidRPr="00000000" w14:paraId="00000012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0"/>
                <w:szCs w:val="20"/>
                <w:highlight w:val="white"/>
                <w:rtl w:val="0"/>
              </w:rPr>
              <w:t xml:space="preserve">📲</w:t>
            </w: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 Online</w:t>
            </w:r>
          </w:p>
          <w:p w:rsidR="00000000" w:rsidDel="00000000" w:rsidP="00000000" w:rsidRDefault="00000000" w:rsidRPr="00000000" w14:paraId="00000013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✅ Retail Tech SaaS B2B startups (Series A to C) </w:t>
            </w:r>
          </w:p>
          <w:p w:rsidR="00000000" w:rsidDel="00000000" w:rsidP="00000000" w:rsidRDefault="00000000" w:rsidRPr="00000000" w14:paraId="00000014">
            <w:pPr>
              <w:spacing w:line="410.86956521739125" w:lineRule="auto"/>
              <w:jc w:val="both"/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0"/>
                <w:szCs w:val="20"/>
                <w:highlight w:val="white"/>
                <w:rtl w:val="0"/>
              </w:rPr>
              <w:t xml:space="preserve">📌</w:t>
            </w:r>
            <w:r w:rsidDel="00000000" w:rsidR="00000000" w:rsidRPr="00000000">
              <w:rPr>
                <w:b w:val="1"/>
                <w:color w:val="353454"/>
                <w:sz w:val="23"/>
                <w:szCs w:val="23"/>
                <w:highlight w:val="white"/>
                <w:rtl w:val="0"/>
              </w:rPr>
              <w:t xml:space="preserve"> Europe, UK, Switzerland &amp; Israel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color w:val="35345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3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17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300.0" w:type="dxa"/>
              <w:bottom w:w="38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420" w:lineRule="auto"/>
              <w:jc w:val="center"/>
              <w:rPr>
                <w:b w:val="1"/>
                <w:color w:val="353454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b w:val="1"/>
                <w:color w:val="353454"/>
                <w:sz w:val="27"/>
                <w:szCs w:val="27"/>
                <w:highlight w:val="white"/>
                <w:rtl w:val="0"/>
              </w:rPr>
              <w:t xml:space="preserve">Get a chance to raise the next funding round and launch industrial pilots with the leading corporate companies!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35345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color w:val="353454"/>
          <w:sz w:val="27"/>
          <w:szCs w:val="27"/>
          <w:highlight w:val="white"/>
        </w:rPr>
      </w:pPr>
      <w:r w:rsidDel="00000000" w:rsidR="00000000" w:rsidRPr="00000000">
        <w:rPr>
          <w:b w:val="1"/>
          <w:color w:val="353454"/>
          <w:sz w:val="27"/>
          <w:szCs w:val="27"/>
          <w:highlight w:val="white"/>
          <w:rtl w:val="0"/>
        </w:rPr>
        <w:t xml:space="preserve">&gt;&gt;&gt; Apply now &lt;&lt;&lt;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inn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