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B3" w:rsidRPr="00E50CB3" w:rsidRDefault="00E50CB3" w:rsidP="002F1416">
      <w:pPr>
        <w:pStyle w:val="Heading2"/>
        <w:jc w:val="both"/>
        <w:rPr>
          <w:rFonts w:ascii="Helvetical" w:hAnsi="Helvetical"/>
          <w:color w:val="000000"/>
          <w:sz w:val="24"/>
          <w:szCs w:val="24"/>
        </w:rPr>
      </w:pPr>
      <w:r w:rsidRPr="002F1416">
        <w:rPr>
          <w:rFonts w:ascii="Helvetical" w:hAnsi="Helvetical"/>
          <w:sz w:val="24"/>
          <w:szCs w:val="24"/>
        </w:rPr>
        <w:t>Course Name:</w:t>
      </w:r>
      <w:r w:rsidRPr="00E50CB3">
        <w:rPr>
          <w:rFonts w:ascii="Helvetical" w:hAnsi="Helvetical"/>
          <w:sz w:val="24"/>
          <w:szCs w:val="24"/>
        </w:rPr>
        <w:t xml:space="preserve"> </w:t>
      </w:r>
      <w:hyperlink r:id="rId5" w:history="1">
        <w:r w:rsidR="000174D5" w:rsidRPr="002F1416">
          <w:rPr>
            <w:rStyle w:val="Hyperlink"/>
            <w:rFonts w:ascii="Helvetical" w:hAnsi="Helvetical"/>
            <w:sz w:val="24"/>
            <w:szCs w:val="24"/>
          </w:rPr>
          <w:t xml:space="preserve">Training Course on </w:t>
        </w:r>
        <w:r w:rsidR="005A04A0" w:rsidRPr="002F1416">
          <w:rPr>
            <w:rStyle w:val="Hyperlink"/>
            <w:rFonts w:ascii="Helvetical" w:hAnsi="Helvetical"/>
            <w:sz w:val="24"/>
            <w:szCs w:val="24"/>
          </w:rPr>
          <w:t>Climate Change Adaptation in a Changing Environment</w:t>
        </w:r>
      </w:hyperlink>
    </w:p>
    <w:p w:rsidR="00E50CB3" w:rsidRPr="00E50CB3" w:rsidRDefault="00E50CB3" w:rsidP="002F1416">
      <w:pPr>
        <w:spacing w:before="100" w:beforeAutospacing="1" w:after="100" w:afterAutospacing="1" w:line="240" w:lineRule="auto"/>
        <w:jc w:val="both"/>
        <w:outlineLvl w:val="1"/>
        <w:rPr>
          <w:rFonts w:ascii="Helvetical" w:eastAsia="Times New Roman" w:hAnsi="Helvetical" w:cs="Times New Roman"/>
          <w:b/>
          <w:bCs/>
          <w:sz w:val="24"/>
          <w:szCs w:val="24"/>
        </w:rPr>
      </w:pPr>
      <w:r w:rsidRPr="00E50CB3">
        <w:rPr>
          <w:rFonts w:ascii="Helvetical" w:eastAsia="Times New Roman" w:hAnsi="Helvetical" w:cs="Times New Roman"/>
          <w:b/>
          <w:bCs/>
          <w:sz w:val="24"/>
          <w:szCs w:val="24"/>
        </w:rPr>
        <w:t>Venue: FineResults Research, Nairobi, Kenya</w:t>
      </w:r>
    </w:p>
    <w:p w:rsidR="00E50CB3" w:rsidRPr="00E50CB3" w:rsidRDefault="00E50CB3" w:rsidP="002F1416">
      <w:pPr>
        <w:spacing w:before="100" w:beforeAutospacing="1" w:after="100" w:afterAutospacing="1" w:line="240" w:lineRule="auto"/>
        <w:jc w:val="both"/>
        <w:outlineLvl w:val="1"/>
        <w:rPr>
          <w:rFonts w:ascii="Helvetical" w:eastAsia="Times New Roman" w:hAnsi="Helvetical" w:cs="Times New Roman"/>
          <w:b/>
          <w:bCs/>
          <w:sz w:val="24"/>
          <w:szCs w:val="24"/>
        </w:rPr>
      </w:pPr>
      <w:r w:rsidRPr="00E50CB3">
        <w:rPr>
          <w:rFonts w:ascii="Helvetical" w:eastAsia="Times New Roman" w:hAnsi="Helvetical" w:cs="Times New Roman"/>
          <w:b/>
          <w:bCs/>
          <w:sz w:val="24"/>
          <w:szCs w:val="24"/>
        </w:rPr>
        <w:t xml:space="preserve">Event Date: </w:t>
      </w:r>
      <w:r w:rsidR="002F1416" w:rsidRPr="002F1416">
        <w:rPr>
          <w:rFonts w:ascii="Helvetical" w:eastAsia="Times New Roman" w:hAnsi="Helvetical" w:cs="Times New Roman"/>
          <w:b/>
          <w:bCs/>
          <w:sz w:val="24"/>
          <w:szCs w:val="24"/>
        </w:rPr>
        <w:t>11</w:t>
      </w:r>
      <w:r w:rsidR="00B5201F" w:rsidRPr="002F1416">
        <w:rPr>
          <w:rFonts w:ascii="Helvetical" w:eastAsia="Times New Roman" w:hAnsi="Helvetical" w:cs="Times New Roman"/>
          <w:b/>
          <w:bCs/>
          <w:sz w:val="24"/>
          <w:szCs w:val="24"/>
          <w:vertAlign w:val="superscript"/>
        </w:rPr>
        <w:t>th</w:t>
      </w:r>
      <w:r w:rsidRPr="00E50CB3">
        <w:rPr>
          <w:rFonts w:ascii="Helvetical" w:eastAsia="Times New Roman" w:hAnsi="Helvetical" w:cs="Times New Roman"/>
          <w:b/>
          <w:bCs/>
          <w:sz w:val="24"/>
          <w:szCs w:val="24"/>
        </w:rPr>
        <w:t>-</w:t>
      </w:r>
      <w:r w:rsidR="00B5201F" w:rsidRPr="002F1416">
        <w:rPr>
          <w:rFonts w:ascii="Helvetical" w:eastAsia="Times New Roman" w:hAnsi="Helvetical" w:cs="Times New Roman"/>
          <w:b/>
          <w:bCs/>
          <w:sz w:val="24"/>
          <w:szCs w:val="24"/>
        </w:rPr>
        <w:t>1</w:t>
      </w:r>
      <w:r w:rsidR="002F1416" w:rsidRPr="002F1416">
        <w:rPr>
          <w:rFonts w:ascii="Helvetical" w:eastAsia="Times New Roman" w:hAnsi="Helvetical" w:cs="Times New Roman"/>
          <w:b/>
          <w:bCs/>
          <w:sz w:val="24"/>
          <w:szCs w:val="24"/>
        </w:rPr>
        <w:t>5</w:t>
      </w:r>
      <w:r w:rsidRPr="00E50CB3">
        <w:rPr>
          <w:rFonts w:ascii="Helvetical" w:eastAsia="Times New Roman" w:hAnsi="Helvetical" w:cs="Times New Roman"/>
          <w:b/>
          <w:bCs/>
          <w:sz w:val="24"/>
          <w:szCs w:val="24"/>
          <w:vertAlign w:val="superscript"/>
        </w:rPr>
        <w:t xml:space="preserve">th </w:t>
      </w:r>
      <w:r w:rsidRPr="002F1416">
        <w:rPr>
          <w:rFonts w:ascii="Helvetical" w:eastAsia="Times New Roman" w:hAnsi="Helvetical" w:cs="Times New Roman"/>
          <w:b/>
          <w:bCs/>
          <w:sz w:val="24"/>
          <w:szCs w:val="24"/>
        </w:rPr>
        <w:t>Ma</w:t>
      </w:r>
      <w:r w:rsidR="002F1416" w:rsidRPr="002F1416">
        <w:rPr>
          <w:rFonts w:ascii="Helvetical" w:eastAsia="Times New Roman" w:hAnsi="Helvetical" w:cs="Times New Roman"/>
          <w:b/>
          <w:bCs/>
          <w:sz w:val="24"/>
          <w:szCs w:val="24"/>
        </w:rPr>
        <w:t>y</w:t>
      </w:r>
      <w:r w:rsidRPr="002F1416">
        <w:rPr>
          <w:rFonts w:ascii="Helvetical" w:eastAsia="Times New Roman" w:hAnsi="Helvetical" w:cs="Times New Roman"/>
          <w:b/>
          <w:bCs/>
          <w:sz w:val="24"/>
          <w:szCs w:val="24"/>
        </w:rPr>
        <w:t xml:space="preserve"> </w:t>
      </w:r>
      <w:r w:rsidRPr="00E50CB3">
        <w:rPr>
          <w:rFonts w:ascii="Helvetical" w:eastAsia="Times New Roman" w:hAnsi="Helvetical" w:cs="Times New Roman"/>
          <w:b/>
          <w:bCs/>
          <w:sz w:val="24"/>
          <w:szCs w:val="24"/>
        </w:rPr>
        <w:t>2020</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Course Fee</w:t>
      </w:r>
      <w:r w:rsidRPr="00E50CB3">
        <w:rPr>
          <w:rFonts w:ascii="Helvetical" w:eastAsia="Times New Roman" w:hAnsi="Helvetical" w:cs="Times New Roman"/>
          <w:sz w:val="24"/>
          <w:szCs w:val="24"/>
        </w:rPr>
        <w:t xml:space="preserve">: KES 65000 or USD 800 </w:t>
      </w:r>
    </w:p>
    <w:p w:rsidR="00E50CB3" w:rsidRPr="002F1416"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Online Registration</w:t>
      </w:r>
      <w:r w:rsidRPr="00E50CB3">
        <w:rPr>
          <w:rFonts w:ascii="Helvetical" w:eastAsia="Times New Roman" w:hAnsi="Helvetical" w:cs="Times New Roman"/>
          <w:sz w:val="24"/>
          <w:szCs w:val="24"/>
        </w:rPr>
        <w:t xml:space="preserve">: </w:t>
      </w:r>
      <w:hyperlink r:id="rId6" w:history="1">
        <w:r w:rsidRPr="002F1416">
          <w:rPr>
            <w:rStyle w:val="Hyperlink"/>
            <w:rFonts w:ascii="Helvetical" w:eastAsia="Times New Roman" w:hAnsi="Helvetical" w:cs="Times New Roman"/>
            <w:sz w:val="24"/>
            <w:szCs w:val="24"/>
          </w:rPr>
          <w:t>REGISTER HERE</w:t>
        </w:r>
      </w:hyperlink>
      <w:r w:rsidRPr="00E50CB3">
        <w:rPr>
          <w:rFonts w:ascii="Helvetical" w:eastAsia="Times New Roman" w:hAnsi="Helvetical" w:cs="Times New Roman"/>
          <w:sz w:val="24"/>
          <w:szCs w:val="24"/>
        </w:rPr>
        <w:t xml:space="preserve"> </w:t>
      </w:r>
    </w:p>
    <w:p w:rsidR="00E50CB3" w:rsidRPr="002F1416" w:rsidRDefault="00E50CB3" w:rsidP="002F1416">
      <w:pPr>
        <w:pStyle w:val="bold"/>
        <w:jc w:val="both"/>
        <w:rPr>
          <w:rFonts w:ascii="Helvetical" w:hAnsi="Helvetical"/>
        </w:rPr>
      </w:pPr>
      <w:r w:rsidRPr="002F1416">
        <w:rPr>
          <w:rFonts w:ascii="Helvetical" w:hAnsi="Helvetical"/>
        </w:rPr>
        <w:t>CONTACT US: +254 732 776 700 / +254 759 285 295</w:t>
      </w:r>
    </w:p>
    <w:p w:rsidR="00B5201F" w:rsidRPr="00B5201F" w:rsidRDefault="00B5201F"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INTRODUCTION</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Climate change impacts will affect social and ecological systems in complex and broad-ranging ways as technological, economic, social and ecological changes take place across regions, groups and sectors. Many of these impacts, such as impacts on ecological systems, have cascading effects on social, economic and health outcomes. In order to respond to climate change, more vigorous actions are required to mitigate emissions of greenhouse gases (GHGs) and to adapt to unavoidable consequences that are increasing vulnerability around the world. This training places local sustainability, its development challenges and local vulnerabilities in the context of climate changes at regional and global levels in order to understand their linkages. It is well recognized that a response strategy to climate change is an additional and new area of sustainable community development, that in addition to many other local priorities like reducing poverty, improving sanitation and safe access to fresh water, health issues and diminishing ecological resiliency.</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Times New Roman"/>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DURATION</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5 days.</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Times New Roman"/>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COURSE OBJECTIVES</w:t>
      </w:r>
    </w:p>
    <w:p w:rsidR="002F1416" w:rsidRPr="002F1416" w:rsidRDefault="002F1416" w:rsidP="002F1416">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Conduct and interpret vulnerability assessments by understanding its key components of exposure, sensitivity and capacity</w:t>
      </w:r>
    </w:p>
    <w:p w:rsidR="002F1416" w:rsidRPr="002F1416" w:rsidRDefault="002F1416" w:rsidP="002F1416">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Identify impacts of future climate change and climate variability on human well-being and environment</w:t>
      </w:r>
    </w:p>
    <w:p w:rsidR="002F1416" w:rsidRPr="002F1416" w:rsidRDefault="002F1416" w:rsidP="002F1416">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Identify key areas of integration, in which adaptation to climate change goes hand-in hand with other development priorities and building resilience in natural and human systems;</w:t>
      </w:r>
    </w:p>
    <w:p w:rsidR="002F1416" w:rsidRPr="002F1416" w:rsidRDefault="002F1416" w:rsidP="002F1416">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Identify and develop basic elements of an implementation plan to progress with adaptation options.</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COURSE OUTLINE</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xml:space="preserve">Module 1: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Principles and key concepts</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Introduction to climate change and climate change adaptation</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Strategy development and planning for Climate Change Adaptation</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lastRenderedPageBreak/>
        <w:t>Legal frame work for Climate Change Adaptation</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Characteristics of Vulnerability and Scope of the Assessment</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Vulnerability Assessments and the DPSIR Framework</w:t>
      </w:r>
    </w:p>
    <w:p w:rsidR="002F1416" w:rsidRPr="002F1416" w:rsidRDefault="002F1416" w:rsidP="002F1416">
      <w:pPr>
        <w:numPr>
          <w:ilvl w:val="1"/>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Defining vulnerability</w:t>
      </w:r>
    </w:p>
    <w:p w:rsidR="002F1416" w:rsidRPr="002F1416" w:rsidRDefault="002F1416" w:rsidP="002F1416">
      <w:pPr>
        <w:numPr>
          <w:ilvl w:val="1"/>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Vulnerability to climate change</w:t>
      </w:r>
    </w:p>
    <w:p w:rsidR="002F1416" w:rsidRPr="002F1416" w:rsidRDefault="002F1416" w:rsidP="002F1416">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Monitoring Vulnerability</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xml:space="preserve">Module 2: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Introduction to GIS for Climate change</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Introduction to GIS software</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Planning for a GIS system installation</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Working with a GIS software</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Introduction to GPS</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GPS data collection</w:t>
      </w:r>
    </w:p>
    <w:p w:rsidR="002F1416" w:rsidRPr="002F1416" w:rsidRDefault="002F1416" w:rsidP="002F1416">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GPS data download</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xml:space="preserve">Module 3: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Impacts of Climate Change and their Assessment</w:t>
      </w:r>
    </w:p>
    <w:p w:rsidR="002F1416" w:rsidRPr="002F1416" w:rsidRDefault="002F1416" w:rsidP="002F1416">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Economic sector</w:t>
      </w:r>
    </w:p>
    <w:p w:rsidR="002F1416" w:rsidRPr="002F1416" w:rsidRDefault="002F1416" w:rsidP="002F1416">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social structure</w:t>
      </w:r>
    </w:p>
    <w:p w:rsidR="002F1416" w:rsidRPr="002F1416" w:rsidRDefault="002F1416" w:rsidP="002F1416">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Agriculture</w:t>
      </w:r>
    </w:p>
    <w:p w:rsidR="002F1416" w:rsidRPr="002F1416" w:rsidRDefault="002F1416" w:rsidP="002F1416">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Natural resources</w:t>
      </w:r>
    </w:p>
    <w:p w:rsidR="002F1416" w:rsidRPr="002F1416" w:rsidRDefault="002F1416" w:rsidP="002F1416">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Migration and disasters</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xml:space="preserve">Module 4: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Climate Change Response</w:t>
      </w:r>
    </w:p>
    <w:p w:rsidR="002F1416" w:rsidRPr="002F1416" w:rsidRDefault="002F1416" w:rsidP="002F1416">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Creating Responses: Determining the adaptation options     </w:t>
      </w:r>
    </w:p>
    <w:p w:rsidR="002F1416" w:rsidRPr="002F1416" w:rsidRDefault="002F1416" w:rsidP="002F1416">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Mainstreaming climate change into development decisions     </w:t>
      </w:r>
    </w:p>
    <w:p w:rsidR="002F1416" w:rsidRPr="002F1416" w:rsidRDefault="002F1416" w:rsidP="002F1416">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Developing adaptation responses</w:t>
      </w:r>
    </w:p>
    <w:p w:rsidR="002F1416" w:rsidRPr="002F1416" w:rsidRDefault="002F1416" w:rsidP="002F1416">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Contingency Planning</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Knowledge resources for Climate Change Adaptation</w:t>
      </w:r>
    </w:p>
    <w:p w:rsidR="002F1416" w:rsidRPr="002F1416" w:rsidRDefault="002F1416" w:rsidP="002F1416">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Climate modeling climate forecasting and applied technologies for Climate Change monitoring</w:t>
      </w:r>
    </w:p>
    <w:p w:rsidR="002F1416" w:rsidRPr="002F1416" w:rsidRDefault="002F1416" w:rsidP="002F1416">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Vulnerability assessment</w:t>
      </w:r>
    </w:p>
    <w:p w:rsidR="002F1416" w:rsidRPr="002F1416" w:rsidRDefault="002F1416" w:rsidP="002F1416">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Uncertainties and risk management</w:t>
      </w:r>
    </w:p>
    <w:p w:rsidR="002F1416" w:rsidRPr="002F1416" w:rsidRDefault="002F1416" w:rsidP="002F1416">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Capacity building for Climate Change Adaptation</w:t>
      </w:r>
    </w:p>
    <w:p w:rsidR="002F1416" w:rsidRPr="002F1416" w:rsidRDefault="002F1416" w:rsidP="002F1416">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The role of GIS and Remote Sensing in climate forecasting and modeling</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 </w:t>
      </w:r>
    </w:p>
    <w:p w:rsidR="002F1416" w:rsidRPr="002F1416" w:rsidRDefault="002F1416" w:rsidP="002F1416">
      <w:p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b/>
          <w:bCs/>
          <w:sz w:val="24"/>
          <w:szCs w:val="24"/>
        </w:rPr>
        <w:t>Module 5: Prioritizing Adaptation Responses</w:t>
      </w:r>
    </w:p>
    <w:p w:rsidR="002F1416" w:rsidRPr="002F1416" w:rsidRDefault="002F1416" w:rsidP="002F1416">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Developing a Basic Implementation Plan and a Communication Strategy</w:t>
      </w:r>
    </w:p>
    <w:p w:rsidR="002F1416" w:rsidRPr="002F1416" w:rsidRDefault="002F1416" w:rsidP="002F1416">
      <w:pPr>
        <w:numPr>
          <w:ilvl w:val="1"/>
          <w:numId w:val="18"/>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Implementing adaptation responses</w:t>
      </w:r>
    </w:p>
    <w:p w:rsidR="002F1416" w:rsidRPr="002F1416" w:rsidRDefault="002F1416" w:rsidP="002F1416">
      <w:pPr>
        <w:numPr>
          <w:ilvl w:val="1"/>
          <w:numId w:val="18"/>
        </w:numPr>
        <w:spacing w:before="100" w:beforeAutospacing="1" w:after="0" w:line="240" w:lineRule="auto"/>
        <w:contextualSpacing/>
        <w:jc w:val="both"/>
        <w:rPr>
          <w:rFonts w:ascii="Helvetical" w:eastAsia="Times New Roman" w:hAnsi="Helvetical" w:cs="Times New Roman"/>
          <w:sz w:val="24"/>
          <w:szCs w:val="24"/>
        </w:rPr>
      </w:pPr>
      <w:r w:rsidRPr="002F1416">
        <w:rPr>
          <w:rFonts w:ascii="Helvetical" w:eastAsia="Times New Roman" w:hAnsi="Helvetical" w:cs="Helvetica"/>
          <w:sz w:val="24"/>
          <w:szCs w:val="24"/>
        </w:rPr>
        <w:t>Communicating climate change and adaptation</w:t>
      </w:r>
    </w:p>
    <w:p w:rsidR="00B5201F" w:rsidRPr="002F1416" w:rsidRDefault="00B5201F" w:rsidP="002F1416">
      <w:pPr>
        <w:spacing w:before="100" w:beforeAutospacing="1" w:after="0" w:line="240" w:lineRule="auto"/>
        <w:jc w:val="both"/>
        <w:rPr>
          <w:rFonts w:ascii="Helvetical" w:eastAsia="Times New Roman" w:hAnsi="Helvetical" w:cs="Times New Roman"/>
          <w:sz w:val="24"/>
          <w:szCs w:val="24"/>
        </w:rPr>
      </w:pPr>
      <w:r w:rsidRPr="002F1416">
        <w:rPr>
          <w:rFonts w:ascii="Helvetical" w:eastAsia="Times New Roman" w:hAnsi="Helvetical" w:cs="Times New Roman"/>
          <w:b/>
          <w:sz w:val="24"/>
          <w:szCs w:val="24"/>
        </w:rPr>
        <w:t>TRAINING CUSTOMIZATION</w:t>
      </w:r>
    </w:p>
    <w:p w:rsidR="00B5201F" w:rsidRPr="002F1416" w:rsidRDefault="00B5201F" w:rsidP="002F1416">
      <w:pPr>
        <w:pStyle w:val="ListParagraph"/>
        <w:numPr>
          <w:ilvl w:val="0"/>
          <w:numId w:val="11"/>
        </w:numPr>
        <w:spacing w:before="100" w:beforeAutospacing="1" w:after="0" w:line="240" w:lineRule="auto"/>
        <w:jc w:val="both"/>
        <w:rPr>
          <w:rFonts w:ascii="Helvetical" w:eastAsia="Times New Roman" w:hAnsi="Helvetical" w:cs="Times New Roman"/>
          <w:sz w:val="24"/>
          <w:szCs w:val="24"/>
        </w:rPr>
      </w:pPr>
      <w:r w:rsidRPr="002F1416">
        <w:rPr>
          <w:rFonts w:ascii="Helvetical" w:eastAsia="Times New Roman" w:hAnsi="Helvetical" w:cs="Times New Roman"/>
          <w:sz w:val="24"/>
          <w:szCs w:val="24"/>
        </w:rPr>
        <w:lastRenderedPageBreak/>
        <w:t>This training can also be customized for your institution upon request. You can also have it delivered your preferred location.</w:t>
      </w:r>
    </w:p>
    <w:p w:rsidR="00B5201F" w:rsidRPr="002F1416" w:rsidRDefault="00B5201F" w:rsidP="002F1416">
      <w:pPr>
        <w:pStyle w:val="ListParagraph"/>
        <w:numPr>
          <w:ilvl w:val="0"/>
          <w:numId w:val="11"/>
        </w:numPr>
        <w:spacing w:before="100" w:beforeAutospacing="1" w:after="0" w:line="240" w:lineRule="auto"/>
        <w:jc w:val="both"/>
        <w:rPr>
          <w:rFonts w:ascii="Helvetical" w:eastAsia="Times New Roman" w:hAnsi="Helvetical" w:cs="Times New Roman"/>
          <w:sz w:val="24"/>
          <w:szCs w:val="24"/>
        </w:rPr>
      </w:pPr>
      <w:r w:rsidRPr="002F1416">
        <w:rPr>
          <w:rFonts w:ascii="Helvetical" w:eastAsia="Times New Roman" w:hAnsi="Helvetical" w:cs="Times New Roman"/>
          <w:sz w:val="24"/>
          <w:szCs w:val="24"/>
        </w:rPr>
        <w:t>For further inquiries, please contact us through Mobile: +254 732 776 700</w:t>
      </w:r>
      <w:r w:rsidR="000174D5" w:rsidRPr="002F1416">
        <w:rPr>
          <w:rFonts w:ascii="Helvetical" w:eastAsia="Times New Roman" w:hAnsi="Helvetical" w:cs="Times New Roman"/>
          <w:sz w:val="24"/>
          <w:szCs w:val="24"/>
        </w:rPr>
        <w:t xml:space="preserve"> or </w:t>
      </w:r>
      <w:r w:rsidR="000174D5" w:rsidRPr="002F1416">
        <w:rPr>
          <w:rFonts w:ascii="Helvetical" w:hAnsi="Helvetical"/>
          <w:sz w:val="24"/>
          <w:szCs w:val="24"/>
        </w:rPr>
        <w:t>+254 759 285 295</w:t>
      </w:r>
      <w:r w:rsidRPr="002F1416">
        <w:rPr>
          <w:rFonts w:ascii="Helvetical" w:eastAsia="Times New Roman" w:hAnsi="Helvetical" w:cs="Times New Roman"/>
          <w:sz w:val="24"/>
          <w:szCs w:val="24"/>
        </w:rPr>
        <w:t xml:space="preserve"> or Email: </w:t>
      </w:r>
      <w:hyperlink r:id="rId7" w:history="1">
        <w:r w:rsidRPr="002F1416">
          <w:rPr>
            <w:rFonts w:ascii="Helvetical" w:eastAsia="Times New Roman" w:hAnsi="Helvetical" w:cs="Times New Roman"/>
            <w:color w:val="0000FF"/>
            <w:sz w:val="24"/>
            <w:szCs w:val="24"/>
            <w:u w:val="single"/>
          </w:rPr>
          <w:t>training@fineresultsresearch.org</w:t>
        </w:r>
      </w:hyperlink>
      <w:r w:rsidRPr="002F1416">
        <w:rPr>
          <w:rFonts w:ascii="Helvetical" w:eastAsia="Times New Roman" w:hAnsi="Helvetical" w:cs="Times New Roman"/>
          <w:sz w:val="24"/>
          <w:szCs w:val="24"/>
        </w:rPr>
        <w:t xml:space="preserve"> </w:t>
      </w:r>
    </w:p>
    <w:p w:rsidR="00E50CB3" w:rsidRPr="002F1416" w:rsidRDefault="00E50CB3" w:rsidP="002F1416">
      <w:pPr>
        <w:spacing w:before="100" w:beforeAutospacing="1" w:after="0"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REQUIREMENTS</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E50CB3">
        <w:rPr>
          <w:rFonts w:ascii="Helvetical" w:eastAsia="Times New Roman" w:hAnsi="Helvetical" w:cs="Times New Roman"/>
          <w:sz w:val="24"/>
          <w:szCs w:val="24"/>
        </w:rPr>
        <w:t>Participants should be reasonably proficient in English. During the trainings, participants should come with their own laptops.</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TRAINING FEE</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E50CB3">
        <w:rPr>
          <w:rFonts w:ascii="Helvetical" w:eastAsia="Times New Roman" w:hAnsi="Helvetical" w:cs="Times New Roman"/>
          <w:sz w:val="24"/>
          <w:szCs w:val="24"/>
        </w:rPr>
        <w:t>The course fee covers the course tuition, training materials, two break refreshments, lunch, and study visits.</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ACCOMMODATION</w:t>
      </w:r>
    </w:p>
    <w:p w:rsidR="00E50CB3" w:rsidRPr="00E50CB3" w:rsidRDefault="00E50CB3" w:rsidP="002F1416">
      <w:pPr>
        <w:pStyle w:val="bold"/>
        <w:jc w:val="both"/>
        <w:rPr>
          <w:rFonts w:ascii="Helvetical" w:hAnsi="Helvetical"/>
        </w:rPr>
      </w:pPr>
      <w:r w:rsidRPr="00E50CB3">
        <w:rPr>
          <w:rFonts w:ascii="Helvetical" w:hAnsi="Helvetical"/>
        </w:rPr>
        <w:t xml:space="preserve">Accommodation is arranged upon request. For reservations contact us through Mobile: </w:t>
      </w:r>
      <w:r w:rsidRPr="002F1416">
        <w:rPr>
          <w:rFonts w:ascii="Helvetical" w:hAnsi="Helvetical"/>
        </w:rPr>
        <w:t xml:space="preserve">+254 732 776 700 / +254 759 285 295 or </w:t>
      </w:r>
      <w:r w:rsidRPr="00E50CB3">
        <w:rPr>
          <w:rFonts w:ascii="Helvetical" w:hAnsi="Helvetical"/>
        </w:rPr>
        <w:t>Email: training@fineresultsresearch.org</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PAYMENT</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E50CB3">
        <w:rPr>
          <w:rFonts w:ascii="Helvetical" w:eastAsia="Times New Roman" w:hAnsi="Helvetical" w:cs="Times New Roman"/>
          <w:sz w:val="24"/>
          <w:szCs w:val="24"/>
        </w:rPr>
        <w:t>Payment should be transferred to FineResults Research Limited bank before commencement of training. Send proof of payment through the email: training@fineresultsresearch.org</w:t>
      </w:r>
    </w:p>
    <w:p w:rsidR="00E50CB3" w:rsidRPr="00E50CB3" w:rsidRDefault="00E50CB3" w:rsidP="002F1416">
      <w:pPr>
        <w:spacing w:before="100" w:beforeAutospacing="1" w:after="100" w:afterAutospacing="1" w:line="240" w:lineRule="auto"/>
        <w:jc w:val="both"/>
        <w:rPr>
          <w:rFonts w:ascii="Helvetical" w:eastAsia="Times New Roman" w:hAnsi="Helvetical" w:cs="Times New Roman"/>
          <w:sz w:val="24"/>
          <w:szCs w:val="24"/>
        </w:rPr>
      </w:pPr>
      <w:r w:rsidRPr="002F1416">
        <w:rPr>
          <w:rFonts w:ascii="Helvetical" w:eastAsia="Times New Roman" w:hAnsi="Helvetical" w:cs="Times New Roman"/>
          <w:b/>
          <w:bCs/>
          <w:sz w:val="24"/>
          <w:szCs w:val="24"/>
        </w:rPr>
        <w:t>CANCELLATION POLICY</w:t>
      </w:r>
    </w:p>
    <w:p w:rsidR="00E50CB3" w:rsidRPr="00E50CB3" w:rsidRDefault="00E50CB3" w:rsidP="002F1416">
      <w:pPr>
        <w:numPr>
          <w:ilvl w:val="0"/>
          <w:numId w:val="9"/>
        </w:numPr>
        <w:spacing w:before="100" w:beforeAutospacing="1" w:after="100" w:afterAutospacing="1" w:line="240" w:lineRule="auto"/>
        <w:jc w:val="both"/>
        <w:rPr>
          <w:rFonts w:ascii="Helvetical" w:eastAsia="Times New Roman" w:hAnsi="Helvetical" w:cs="Times New Roman"/>
          <w:sz w:val="24"/>
          <w:szCs w:val="24"/>
        </w:rPr>
      </w:pPr>
      <w:r w:rsidRPr="00E50CB3">
        <w:rPr>
          <w:rFonts w:ascii="Helvetical" w:eastAsia="Times New Roman" w:hAnsi="Helvetical" w:cs="Times New Roman"/>
          <w:sz w:val="24"/>
          <w:szCs w:val="24"/>
        </w:rPr>
        <w:t>All requests for cancellations must be received in writing.</w:t>
      </w:r>
    </w:p>
    <w:p w:rsidR="00E50CB3" w:rsidRPr="00E50CB3" w:rsidRDefault="00E50CB3" w:rsidP="002F1416">
      <w:pPr>
        <w:numPr>
          <w:ilvl w:val="0"/>
          <w:numId w:val="9"/>
        </w:numPr>
        <w:spacing w:before="100" w:beforeAutospacing="1" w:after="100" w:afterAutospacing="1" w:line="240" w:lineRule="auto"/>
        <w:jc w:val="both"/>
        <w:rPr>
          <w:rFonts w:ascii="Helvetical" w:eastAsia="Times New Roman" w:hAnsi="Helvetical" w:cs="Times New Roman"/>
          <w:sz w:val="24"/>
          <w:szCs w:val="24"/>
        </w:rPr>
      </w:pPr>
      <w:r w:rsidRPr="00E50CB3">
        <w:rPr>
          <w:rFonts w:ascii="Helvetical" w:eastAsia="Times New Roman" w:hAnsi="Helvetical" w:cs="Times New Roman"/>
          <w:sz w:val="24"/>
          <w:szCs w:val="24"/>
        </w:rPr>
        <w:t xml:space="preserve">Changes will become effective on the date of written confirmation being received. </w:t>
      </w:r>
    </w:p>
    <w:p w:rsidR="00114D90" w:rsidRPr="002F1416" w:rsidRDefault="002F1416" w:rsidP="002F1416">
      <w:pPr>
        <w:spacing w:line="240" w:lineRule="auto"/>
        <w:jc w:val="both"/>
        <w:rPr>
          <w:rFonts w:ascii="Helvetical" w:hAnsi="Helvetical"/>
          <w:sz w:val="24"/>
          <w:szCs w:val="24"/>
        </w:rPr>
      </w:pPr>
    </w:p>
    <w:sectPr w:rsidR="00114D90" w:rsidRPr="002F1416" w:rsidSect="004B43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l">
    <w:altName w:val="Times New Roman"/>
    <w:charset w:val="01"/>
    <w:family w:val="roman"/>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E03"/>
    <w:multiLevelType w:val="multilevel"/>
    <w:tmpl w:val="A798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A7D4D"/>
    <w:multiLevelType w:val="multilevel"/>
    <w:tmpl w:val="74D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952CE2"/>
    <w:multiLevelType w:val="multilevel"/>
    <w:tmpl w:val="3D1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71830"/>
    <w:multiLevelType w:val="multilevel"/>
    <w:tmpl w:val="265A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4205CF"/>
    <w:multiLevelType w:val="multilevel"/>
    <w:tmpl w:val="F97E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A578F7"/>
    <w:multiLevelType w:val="multilevel"/>
    <w:tmpl w:val="CA4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E7E07"/>
    <w:multiLevelType w:val="multilevel"/>
    <w:tmpl w:val="5EB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380AEF"/>
    <w:multiLevelType w:val="multilevel"/>
    <w:tmpl w:val="27B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6264C"/>
    <w:multiLevelType w:val="multilevel"/>
    <w:tmpl w:val="D4EE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BF7EE3"/>
    <w:multiLevelType w:val="multilevel"/>
    <w:tmpl w:val="513A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A0C84"/>
    <w:multiLevelType w:val="multilevel"/>
    <w:tmpl w:val="ADB0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23DE"/>
    <w:multiLevelType w:val="multilevel"/>
    <w:tmpl w:val="62A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77AF3"/>
    <w:multiLevelType w:val="multilevel"/>
    <w:tmpl w:val="2294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4067CD"/>
    <w:multiLevelType w:val="multilevel"/>
    <w:tmpl w:val="E092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511B34"/>
    <w:multiLevelType w:val="multilevel"/>
    <w:tmpl w:val="C07C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DE17A5"/>
    <w:multiLevelType w:val="multilevel"/>
    <w:tmpl w:val="7FF2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C2734D"/>
    <w:multiLevelType w:val="multilevel"/>
    <w:tmpl w:val="1DB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E08C8"/>
    <w:multiLevelType w:val="multilevel"/>
    <w:tmpl w:val="0B96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7"/>
  </w:num>
  <w:num w:numId="4">
    <w:abstractNumId w:val="9"/>
  </w:num>
  <w:num w:numId="5">
    <w:abstractNumId w:val="17"/>
  </w:num>
  <w:num w:numId="6">
    <w:abstractNumId w:val="11"/>
  </w:num>
  <w:num w:numId="7">
    <w:abstractNumId w:val="5"/>
  </w:num>
  <w:num w:numId="8">
    <w:abstractNumId w:val="0"/>
  </w:num>
  <w:num w:numId="9">
    <w:abstractNumId w:val="10"/>
  </w:num>
  <w:num w:numId="10">
    <w:abstractNumId w:val="15"/>
  </w:num>
  <w:num w:numId="11">
    <w:abstractNumId w:val="12"/>
  </w:num>
  <w:num w:numId="12">
    <w:abstractNumId w:val="3"/>
  </w:num>
  <w:num w:numId="13">
    <w:abstractNumId w:val="8"/>
  </w:num>
  <w:num w:numId="14">
    <w:abstractNumId w:val="1"/>
  </w:num>
  <w:num w:numId="15">
    <w:abstractNumId w:val="6"/>
  </w:num>
  <w:num w:numId="16">
    <w:abstractNumId w:val="14"/>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50CB3"/>
    <w:rsid w:val="000174D5"/>
    <w:rsid w:val="001E2659"/>
    <w:rsid w:val="002F1416"/>
    <w:rsid w:val="004B4357"/>
    <w:rsid w:val="005A04A0"/>
    <w:rsid w:val="009A78DF"/>
    <w:rsid w:val="00B5201F"/>
    <w:rsid w:val="00E50CB3"/>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57"/>
  </w:style>
  <w:style w:type="paragraph" w:styleId="Heading2">
    <w:name w:val="heading 2"/>
    <w:basedOn w:val="Normal"/>
    <w:link w:val="Heading2Char"/>
    <w:uiPriority w:val="9"/>
    <w:qFormat/>
    <w:rsid w:val="00E50C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C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0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CB3"/>
    <w:rPr>
      <w:b/>
      <w:bCs/>
    </w:rPr>
  </w:style>
  <w:style w:type="character" w:styleId="Hyperlink">
    <w:name w:val="Hyperlink"/>
    <w:basedOn w:val="DefaultParagraphFont"/>
    <w:uiPriority w:val="99"/>
    <w:unhideWhenUsed/>
    <w:rsid w:val="00E50CB3"/>
    <w:rPr>
      <w:color w:val="0000FF"/>
      <w:u w:val="single"/>
    </w:rPr>
  </w:style>
  <w:style w:type="paragraph" w:customStyle="1" w:styleId="bold">
    <w:name w:val="bold"/>
    <w:basedOn w:val="Normal"/>
    <w:rsid w:val="00E50C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201F"/>
    <w:pPr>
      <w:ind w:left="720"/>
      <w:contextualSpacing/>
    </w:pPr>
  </w:style>
</w:styles>
</file>

<file path=word/webSettings.xml><?xml version="1.0" encoding="utf-8"?>
<w:webSettings xmlns:r="http://schemas.openxmlformats.org/officeDocument/2006/relationships" xmlns:w="http://schemas.openxmlformats.org/wordprocessingml/2006/main">
  <w:divs>
    <w:div w:id="293945191">
      <w:bodyDiv w:val="1"/>
      <w:marLeft w:val="0"/>
      <w:marRight w:val="0"/>
      <w:marTop w:val="0"/>
      <w:marBottom w:val="0"/>
      <w:divBdr>
        <w:top w:val="none" w:sz="0" w:space="0" w:color="auto"/>
        <w:left w:val="none" w:sz="0" w:space="0" w:color="auto"/>
        <w:bottom w:val="none" w:sz="0" w:space="0" w:color="auto"/>
        <w:right w:val="none" w:sz="0" w:space="0" w:color="auto"/>
      </w:divBdr>
    </w:div>
    <w:div w:id="540290465">
      <w:bodyDiv w:val="1"/>
      <w:marLeft w:val="0"/>
      <w:marRight w:val="0"/>
      <w:marTop w:val="0"/>
      <w:marBottom w:val="0"/>
      <w:divBdr>
        <w:top w:val="none" w:sz="0" w:space="0" w:color="auto"/>
        <w:left w:val="none" w:sz="0" w:space="0" w:color="auto"/>
        <w:bottom w:val="none" w:sz="0" w:space="0" w:color="auto"/>
        <w:right w:val="none" w:sz="0" w:space="0" w:color="auto"/>
      </w:divBdr>
    </w:div>
    <w:div w:id="895896135">
      <w:bodyDiv w:val="1"/>
      <w:marLeft w:val="0"/>
      <w:marRight w:val="0"/>
      <w:marTop w:val="0"/>
      <w:marBottom w:val="0"/>
      <w:divBdr>
        <w:top w:val="none" w:sz="0" w:space="0" w:color="auto"/>
        <w:left w:val="none" w:sz="0" w:space="0" w:color="auto"/>
        <w:bottom w:val="none" w:sz="0" w:space="0" w:color="auto"/>
        <w:right w:val="none" w:sz="0" w:space="0" w:color="auto"/>
      </w:divBdr>
    </w:div>
    <w:div w:id="924653074">
      <w:bodyDiv w:val="1"/>
      <w:marLeft w:val="0"/>
      <w:marRight w:val="0"/>
      <w:marTop w:val="0"/>
      <w:marBottom w:val="0"/>
      <w:divBdr>
        <w:top w:val="none" w:sz="0" w:space="0" w:color="auto"/>
        <w:left w:val="none" w:sz="0" w:space="0" w:color="auto"/>
        <w:bottom w:val="none" w:sz="0" w:space="0" w:color="auto"/>
        <w:right w:val="none" w:sz="0" w:space="0" w:color="auto"/>
      </w:divBdr>
    </w:div>
    <w:div w:id="1088111728">
      <w:bodyDiv w:val="1"/>
      <w:marLeft w:val="0"/>
      <w:marRight w:val="0"/>
      <w:marTop w:val="0"/>
      <w:marBottom w:val="0"/>
      <w:divBdr>
        <w:top w:val="none" w:sz="0" w:space="0" w:color="auto"/>
        <w:left w:val="none" w:sz="0" w:space="0" w:color="auto"/>
        <w:bottom w:val="none" w:sz="0" w:space="0" w:color="auto"/>
        <w:right w:val="none" w:sz="0" w:space="0" w:color="auto"/>
      </w:divBdr>
      <w:divsChild>
        <w:div w:id="381097957">
          <w:marLeft w:val="0"/>
          <w:marRight w:val="0"/>
          <w:marTop w:val="0"/>
          <w:marBottom w:val="0"/>
          <w:divBdr>
            <w:top w:val="none" w:sz="0" w:space="0" w:color="auto"/>
            <w:left w:val="none" w:sz="0" w:space="0" w:color="auto"/>
            <w:bottom w:val="none" w:sz="0" w:space="0" w:color="auto"/>
            <w:right w:val="none" w:sz="0" w:space="0" w:color="auto"/>
          </w:divBdr>
        </w:div>
      </w:divsChild>
    </w:div>
    <w:div w:id="1548451688">
      <w:bodyDiv w:val="1"/>
      <w:marLeft w:val="0"/>
      <w:marRight w:val="0"/>
      <w:marTop w:val="0"/>
      <w:marBottom w:val="0"/>
      <w:divBdr>
        <w:top w:val="none" w:sz="0" w:space="0" w:color="auto"/>
        <w:left w:val="none" w:sz="0" w:space="0" w:color="auto"/>
        <w:bottom w:val="none" w:sz="0" w:space="0" w:color="auto"/>
        <w:right w:val="none" w:sz="0" w:space="0" w:color="auto"/>
      </w:divBdr>
    </w:div>
    <w:div w:id="1773940048">
      <w:bodyDiv w:val="1"/>
      <w:marLeft w:val="0"/>
      <w:marRight w:val="0"/>
      <w:marTop w:val="0"/>
      <w:marBottom w:val="0"/>
      <w:divBdr>
        <w:top w:val="none" w:sz="0" w:space="0" w:color="auto"/>
        <w:left w:val="none" w:sz="0" w:space="0" w:color="auto"/>
        <w:bottom w:val="none" w:sz="0" w:space="0" w:color="auto"/>
        <w:right w:val="none" w:sz="0" w:space="0" w:color="auto"/>
      </w:divBdr>
      <w:divsChild>
        <w:div w:id="74109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fineresultsre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TsQPvd" TargetMode="External"/><Relationship Id="rId5" Type="http://schemas.openxmlformats.org/officeDocument/2006/relationships/hyperlink" Target="https://bit.ly/2TpZ8Y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2</cp:revision>
  <dcterms:created xsi:type="dcterms:W3CDTF">2020-01-15T13:10:00Z</dcterms:created>
  <dcterms:modified xsi:type="dcterms:W3CDTF">2020-01-15T13:10:00Z</dcterms:modified>
</cp:coreProperties>
</file>