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56" w:rsidRPr="00034C71" w:rsidRDefault="00FB0546" w:rsidP="00B87070">
      <w:pPr>
        <w:widowControl/>
        <w:spacing w:line="276" w:lineRule="auto"/>
        <w:contextualSpacing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Title of the abstract</w:t>
      </w:r>
    </w:p>
    <w:p w:rsidR="00AE3E37" w:rsidRPr="00034C71" w:rsidRDefault="00FB0546" w:rsidP="00073AA6">
      <w:pPr>
        <w:pStyle w:val="BodyText"/>
        <w:spacing w:line="360" w:lineRule="auto"/>
        <w:rPr>
          <w:rFonts w:asciiTheme="minorBidi" w:hAnsiTheme="minorBidi" w:cstheme="minorBidi"/>
          <w:color w:val="595959" w:themeColor="text1" w:themeTint="A6"/>
          <w:sz w:val="20"/>
          <w:szCs w:val="20"/>
        </w:rPr>
      </w:pPr>
      <w:r>
        <w:rPr>
          <w:rFonts w:asciiTheme="minorBidi" w:eastAsia="MS PGothic" w:hAnsiTheme="minorBidi" w:cstheme="minorBidi"/>
          <w:color w:val="595959" w:themeColor="text1" w:themeTint="A6"/>
          <w:sz w:val="20"/>
          <w:szCs w:val="20"/>
        </w:rPr>
        <w:t>Name, University, Country</w:t>
      </w:r>
    </w:p>
    <w:p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Pr="00034C71" w:rsidRDefault="00A9710C" w:rsidP="005720CB">
      <w:pPr>
        <w:pStyle w:val="Heading3"/>
        <w:spacing w:before="147"/>
        <w:ind w:left="0"/>
        <w:jc w:val="both"/>
        <w:rPr>
          <w:rFonts w:asciiTheme="minorBidi" w:hAnsiTheme="minorBidi" w:cstheme="minorBidi"/>
          <w:color w:val="595959" w:themeColor="text1" w:themeTint="A6"/>
        </w:rPr>
      </w:pPr>
      <w:r w:rsidRPr="00034C71">
        <w:rPr>
          <w:rFonts w:asciiTheme="minorBidi" w:hAnsiTheme="minorBidi" w:cstheme="minorBidi"/>
          <w:color w:val="595959" w:themeColor="text1" w:themeTint="A6"/>
        </w:rPr>
        <w:lastRenderedPageBreak/>
        <w:t>Abstract</w:t>
      </w:r>
      <w:r w:rsidR="004E4158" w:rsidRPr="00034C71">
        <w:rPr>
          <w:rFonts w:asciiTheme="minorBidi" w:hAnsiTheme="minorBidi" w:cstheme="minorBidi"/>
          <w:color w:val="595959" w:themeColor="text1" w:themeTint="A6"/>
        </w:rPr>
        <w:t xml:space="preserve"> </w:t>
      </w:r>
    </w:p>
    <w:p w:rsidR="007F20F0" w:rsidRPr="007F20F0" w:rsidRDefault="00B87070" w:rsidP="00FE14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Even in the top ranked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dental schools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the 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>task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017C71">
        <w:rPr>
          <w:rFonts w:asciiTheme="minorBidi" w:hAnsiTheme="minorBidi" w:cstheme="minorBidi"/>
          <w:color w:val="000000" w:themeColor="text1"/>
          <w:sz w:val="20"/>
          <w:szCs w:val="20"/>
        </w:rPr>
        <w:t>of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optimizing teeth contacts remains </w:t>
      </w:r>
      <w:r w:rsidR="00017C7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challenging 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many 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>dental students and practioners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D72465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health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of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teeth</w:t>
      </w:r>
      <w:r w:rsidR="00017C7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periodontium 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and the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musculoskeletal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 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complex is </w:t>
      </w:r>
      <w:r w:rsidR="00017C71">
        <w:rPr>
          <w:rFonts w:asciiTheme="minorBidi" w:hAnsiTheme="minorBidi" w:cstheme="minorBidi"/>
          <w:color w:val="000000" w:themeColor="text1"/>
          <w:sz w:val="20"/>
          <w:szCs w:val="20"/>
        </w:rPr>
        <w:t>closely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related to the occlus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>al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stability.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Dental occlusion is</w:t>
      </w:r>
      <w:r w:rsidR="0044167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something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far beyond the </w:t>
      </w:r>
      <w:r w:rsidR="00D72465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simple</w:t>
      </w:r>
      <w:r w:rsidR="00095385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contact of the </w:t>
      </w:r>
      <w:r w:rsidR="00D72465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opposing occlusal surfaces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;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 a </w:t>
      </w:r>
      <w:r w:rsidR="00D72465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point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 that </w:t>
      </w:r>
      <w:r w:rsidR="00D72465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twisted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 the </w:t>
      </w:r>
      <w:r w:rsidR="00D72465">
        <w:rPr>
          <w:rFonts w:asciiTheme="minorBidi" w:hAnsiTheme="minorBidi" w:cstheme="minorBidi"/>
          <w:color w:val="000000" w:themeColor="text1"/>
          <w:sz w:val="20"/>
          <w:szCs w:val="20"/>
        </w:rPr>
        <w:t>topic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into </w:t>
      </w:r>
      <w:r w:rsidR="005D1D49">
        <w:rPr>
          <w:rFonts w:asciiTheme="minorBidi" w:hAnsiTheme="minorBidi" w:cstheme="minorBidi"/>
          <w:color w:val="000000" w:themeColor="text1"/>
          <w:sz w:val="20"/>
          <w:szCs w:val="20"/>
        </w:rPr>
        <w:t>one of the most complicated puzzles in dentistry</w:t>
      </w:r>
      <w:r w:rsidR="0093569D"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The </w:t>
      </w:r>
      <w:r w:rsidR="005D1D49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thorough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gnathological </w:t>
      </w:r>
      <w:r w:rsidR="005D1D49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methodologies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described in literature made the practice of occlus</w:t>
      </w:r>
      <w:r w:rsidR="005D1D49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ion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even more intimidating.</w:t>
      </w:r>
      <w:r w:rsidR="000F1C3F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43748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understanding</w:t>
      </w:r>
      <w:r w:rsidR="000F1C3F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the </w:t>
      </w:r>
      <w:r w:rsidR="00B46BB6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biomechanics of jaw and teeth movements 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make</w:t>
      </w:r>
      <w:r w:rsidR="00B46BB6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s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the </w:t>
      </w:r>
      <w:r w:rsidR="00D43748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objectives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of occlusal </w:t>
      </w:r>
      <w:r w:rsidR="00FE14B9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rehabilitation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very </w:t>
      </w:r>
      <w:r w:rsidR="00D43748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vibrant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B46BB6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easy</w:t>
      </w:r>
      <w:r w:rsidR="007F20F0" w:rsidRPr="007F20F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to </w:t>
      </w:r>
      <w:r w:rsidR="00D43748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practice</w:t>
      </w:r>
      <w:r w:rsidR="00FE14B9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93569D" w:rsidRPr="00847510" w:rsidRDefault="00A27487" w:rsidP="00441670">
      <w:pP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569D"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 </w:t>
      </w:r>
    </w:p>
    <w:p w:rsidR="0093569D" w:rsidRPr="0093569D" w:rsidRDefault="0093569D" w:rsidP="00777490">
      <w:pPr>
        <w:rPr>
          <w:rFonts w:asciiTheme="minorBidi" w:hAnsiTheme="minorBidi" w:cstheme="minorBidi"/>
          <w:color w:val="002060"/>
          <w:sz w:val="20"/>
          <w:szCs w:val="20"/>
        </w:rPr>
      </w:pPr>
      <w:r w:rsidRPr="00034C71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The purpose of this article </w:t>
      </w:r>
      <w:r w:rsidRPr="00034C71">
        <w:rPr>
          <w:rFonts w:asciiTheme="minorBidi" w:hAnsiTheme="minorBidi" w:cstheme="minorBidi"/>
          <w:color w:val="000000" w:themeColor="text1"/>
          <w:sz w:val="20"/>
          <w:szCs w:val="20"/>
        </w:rPr>
        <w:t>is</w:t>
      </w:r>
      <w:r w:rsidRPr="0093569D">
        <w:rPr>
          <w:rFonts w:asciiTheme="minorBidi" w:hAnsiTheme="minorBidi" w:cstheme="minorBidi"/>
          <w:color w:val="00B0F0"/>
          <w:sz w:val="20"/>
          <w:szCs w:val="20"/>
        </w:rPr>
        <w:t xml:space="preserve"> </w:t>
      </w:r>
      <w:r w:rsidR="00FE14B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set</w:t>
      </w:r>
      <w:r w:rsidR="00FE14B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path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E14B9">
        <w:rPr>
          <w:rFonts w:asciiTheme="minorBidi" w:hAnsiTheme="minorBidi" w:cstheme="minorBidi"/>
          <w:color w:val="000000" w:themeColor="text1"/>
          <w:sz w:val="20"/>
          <w:szCs w:val="20"/>
        </w:rPr>
        <w:t>for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understand</w:t>
      </w:r>
      <w:r w:rsidR="00FE14B9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</w:t>
      </w:r>
      <w:proofErr w:type="spellStart"/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practcing</w:t>
      </w:r>
      <w:proofErr w:type="spellEnd"/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E14B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core </w:t>
      </w:r>
      <w:r w:rsidR="00777490">
        <w:rPr>
          <w:rFonts w:asciiTheme="minorBidi" w:hAnsiTheme="minorBidi" w:cstheme="minorBidi"/>
          <w:color w:val="000000" w:themeColor="text1"/>
          <w:sz w:val="20"/>
          <w:szCs w:val="20"/>
        </w:rPr>
        <w:t>occlusal principles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 a simple</w:t>
      </w:r>
      <w:r w:rsidR="0091766F">
        <w:rPr>
          <w:rFonts w:asciiTheme="minorBidi" w:hAnsiTheme="minorBidi" w:cstheme="minorBidi"/>
          <w:color w:val="000000" w:themeColor="text1"/>
          <w:sz w:val="20"/>
          <w:szCs w:val="20"/>
        </w:rPr>
        <w:t>, yet in depth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>way</w:t>
      </w:r>
      <w:r w:rsidR="0091766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Relying of the evidence based </w:t>
      </w:r>
      <w:proofErr w:type="gramStart"/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core </w:t>
      </w:r>
      <w:r w:rsidR="0091766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would</w:t>
      </w:r>
      <w:proofErr w:type="gramEnd"/>
      <w:r w:rsidR="0091766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provide a context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1766F">
        <w:rPr>
          <w:rFonts w:asciiTheme="minorBidi" w:hAnsiTheme="minorBidi" w:cstheme="minorBidi"/>
          <w:color w:val="000000" w:themeColor="text1"/>
          <w:sz w:val="20"/>
          <w:szCs w:val="20"/>
        </w:rPr>
        <w:t>for showing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</w:t>
      </w:r>
      <w:r w:rsidRPr="00847510">
        <w:rPr>
          <w:rFonts w:asciiTheme="minorBidi" w:eastAsia="Times New Roman" w:hAnsiTheme="minorBidi" w:cstheme="minorBidi"/>
          <w:color w:val="000000" w:themeColor="text1"/>
          <w:sz w:val="20"/>
          <w:szCs w:val="20"/>
          <w:shd w:val="clear" w:color="auto" w:fill="FFFFFF"/>
        </w:rPr>
        <w:t>hat occlusion is not as complicated as literatures might reflect .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93569D" w:rsidRPr="0093569D" w:rsidRDefault="0093569D" w:rsidP="0093569D">
      <w:pPr>
        <w:rPr>
          <w:rFonts w:asciiTheme="minorBidi" w:eastAsia="Times New Roman" w:hAnsiTheme="minorBidi" w:cstheme="minorBidi"/>
          <w:color w:val="002060"/>
          <w:sz w:val="20"/>
          <w:szCs w:val="20"/>
        </w:rPr>
      </w:pPr>
    </w:p>
    <w:p w:rsidR="0093569D" w:rsidRPr="0093569D" w:rsidRDefault="0093569D" w:rsidP="00D5417D">
      <w:pPr>
        <w:rPr>
          <w:rFonts w:asciiTheme="minorBidi" w:hAnsiTheme="minorBidi" w:cstheme="minorBidi"/>
          <w:sz w:val="20"/>
          <w:szCs w:val="20"/>
        </w:rPr>
      </w:pPr>
      <w:r w:rsidRPr="00034C71">
        <w:rPr>
          <w:rFonts w:asciiTheme="minorBidi" w:hAnsiTheme="minorBidi" w:cstheme="minorBidi"/>
          <w:color w:val="595959" w:themeColor="text1" w:themeTint="A6"/>
          <w:sz w:val="20"/>
          <w:szCs w:val="20"/>
        </w:rPr>
        <w:t>Conclusion:</w:t>
      </w:r>
      <w:r w:rsidR="00034C71">
        <w:rPr>
          <w:rFonts w:asciiTheme="minorBidi" w:hAnsiTheme="minorBidi" w:cstheme="minorBidi"/>
          <w:color w:val="595959" w:themeColor="text1" w:themeTint="A6"/>
          <w:sz w:val="20"/>
          <w:szCs w:val="20"/>
        </w:rPr>
        <w:t xml:space="preserve">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Keeping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 </w:t>
      </w:r>
      <w:r w:rsidR="00E10A1E">
        <w:rPr>
          <w:rFonts w:asciiTheme="minorBidi" w:hAnsiTheme="minorBidi" w:cstheme="minorBidi"/>
          <w:color w:val="000000" w:themeColor="text1"/>
          <w:sz w:val="20"/>
          <w:szCs w:val="20"/>
        </w:rPr>
        <w:t>clear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picture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7A2630">
        <w:rPr>
          <w:rFonts w:asciiTheme="minorBidi" w:hAnsiTheme="minorBidi" w:cstheme="minorBidi"/>
          <w:color w:val="000000" w:themeColor="text1"/>
          <w:sz w:val="20"/>
          <w:szCs w:val="20"/>
        </w:rPr>
        <w:t>of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what a </w:t>
      </w:r>
      <w:r w:rsidR="009F1DBD">
        <w:rPr>
          <w:rFonts w:asciiTheme="minorBidi" w:hAnsiTheme="minorBidi" w:cstheme="minorBidi"/>
          <w:color w:val="000000" w:themeColor="text1"/>
          <w:sz w:val="20"/>
          <w:szCs w:val="20"/>
        </w:rPr>
        <w:t>healthy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occlusion should be like</w:t>
      </w:r>
      <w:r w:rsidR="00C23290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is very rewarding to both the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patient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</w:t>
      </w:r>
      <w:r w:rsidR="00DA23C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nd the </w:t>
      </w:r>
      <w:r w:rsidR="00D43748">
        <w:rPr>
          <w:rFonts w:asciiTheme="minorBidi" w:hAnsiTheme="minorBidi" w:cstheme="minorBidi"/>
          <w:color w:val="000000" w:themeColor="text1"/>
          <w:sz w:val="20"/>
          <w:szCs w:val="20"/>
        </w:rPr>
        <w:t>clinician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r w:rsidR="00D5417D">
        <w:rPr>
          <w:rFonts w:asciiTheme="minorBidi" w:hAnsiTheme="minorBidi" w:cstheme="minorBidi"/>
          <w:color w:val="000000" w:themeColor="text1"/>
          <w:sz w:val="20"/>
          <w:szCs w:val="20"/>
        </w:rPr>
        <w:t>with added value of</w:t>
      </w:r>
      <w:r w:rsidRPr="008475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predictability, comfort, function and esthetics to the dental treatment.</w:t>
      </w:r>
    </w:p>
    <w:p w:rsidR="00AE3E37" w:rsidRPr="000B04DB" w:rsidRDefault="00A9710C" w:rsidP="001A53D1">
      <w:pPr>
        <w:pStyle w:val="Heading3"/>
        <w:spacing w:before="74"/>
        <w:rPr>
          <w:color w:val="FF0000"/>
        </w:rPr>
      </w:pPr>
      <w:r>
        <w:rPr>
          <w:b w:val="0"/>
        </w:rPr>
        <w:br w:type="column"/>
      </w:r>
    </w:p>
    <w:p w:rsidR="00AE3E37" w:rsidRDefault="00AE3E37">
      <w:pPr>
        <w:pStyle w:val="BodyText"/>
        <w:spacing w:before="2"/>
        <w:rPr>
          <w:rFonts w:ascii="Arial"/>
          <w:b/>
          <w:sz w:val="16"/>
        </w:rPr>
      </w:pPr>
    </w:p>
    <w:p w:rsidR="005973B9" w:rsidRDefault="005973B9" w:rsidP="00073AA6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</w:r>
      <w:r w:rsidR="005720CB">
        <w:rPr>
          <w:rFonts w:ascii="Arial"/>
          <w:b/>
          <w:color w:val="FF0000"/>
          <w:sz w:val="20"/>
        </w:rPr>
        <w:t xml:space="preserve">  </w:t>
      </w:r>
      <w:r w:rsidRPr="00034C71">
        <w:rPr>
          <w:rFonts w:ascii="Arial"/>
          <w:b/>
          <w:color w:val="595959" w:themeColor="text1" w:themeTint="A6"/>
          <w:sz w:val="20"/>
        </w:rPr>
        <w:t>Publications</w:t>
      </w:r>
    </w:p>
    <w:p w:rsidR="00273EB5" w:rsidRPr="003B5C17" w:rsidRDefault="00273EB5" w:rsidP="00273EB5">
      <w:pPr>
        <w:pStyle w:val="ListParagraph"/>
        <w:widowControl/>
        <w:numPr>
          <w:ilvl w:val="0"/>
          <w:numId w:val="3"/>
        </w:numPr>
        <w:rPr>
          <w:rFonts w:asciiTheme="minorBidi" w:eastAsia="Times New Roman" w:hAnsiTheme="minorBidi" w:cstheme="minorBidi"/>
          <w:sz w:val="18"/>
          <w:szCs w:val="18"/>
        </w:rPr>
      </w:pP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Peck CC. Biomechanics of occlusion–implications for oral rehabilitation (2016). </w:t>
      </w:r>
      <w:r w:rsidR="008C7079"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Journal of oral rehabilitation,</w:t>
      </w: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43(3), 205-14.</w:t>
      </w:r>
    </w:p>
    <w:p w:rsidR="008C7079" w:rsidRPr="003B5C17" w:rsidRDefault="008C7079" w:rsidP="008C7079">
      <w:pPr>
        <w:pStyle w:val="ListParagraph"/>
        <w:widowControl/>
        <w:numPr>
          <w:ilvl w:val="0"/>
          <w:numId w:val="3"/>
        </w:numPr>
        <w:rPr>
          <w:rFonts w:asciiTheme="minorBidi" w:eastAsia="Times New Roman" w:hAnsiTheme="minorBidi" w:cstheme="minorBidi"/>
          <w:sz w:val="18"/>
          <w:szCs w:val="18"/>
        </w:rPr>
      </w:pPr>
      <w:proofErr w:type="spellStart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Türp</w:t>
      </w:r>
      <w:proofErr w:type="spellEnd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JC, Greene CS, </w:t>
      </w:r>
      <w:proofErr w:type="spellStart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Strub</w:t>
      </w:r>
      <w:proofErr w:type="spellEnd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JR. Dental occlusion: a critical reflection on past, present and future concepts (2008). Journal of oral rehabilitation, 35(6), 446-53.</w:t>
      </w:r>
    </w:p>
    <w:p w:rsidR="00225F76" w:rsidRPr="00225F76" w:rsidRDefault="00225F76" w:rsidP="00225F7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</w:pPr>
      <w:r w:rsidRPr="00225F76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Christensen GJ. Abnormal occlusal conditions: a forgotten part of dentistry</w:t>
      </w:r>
      <w:r w:rsidRPr="003B5C17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 xml:space="preserve"> (</w:t>
      </w:r>
      <w:r w:rsidRPr="00225F76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1995</w:t>
      </w:r>
      <w:r w:rsidRPr="003B5C17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)</w:t>
      </w:r>
      <w:r w:rsidRPr="00225F76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. </w:t>
      </w:r>
      <w:r w:rsidRPr="003B5C17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 xml:space="preserve">J Am Dent </w:t>
      </w:r>
      <w:proofErr w:type="spellStart"/>
      <w:r w:rsidRPr="003B5C17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Assoc</w:t>
      </w:r>
      <w:proofErr w:type="spellEnd"/>
      <w:r w:rsidR="00206C6E" w:rsidRPr="003B5C17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 xml:space="preserve">, 126, </w:t>
      </w:r>
      <w:r w:rsidRPr="00225F76">
        <w:rPr>
          <w:rFonts w:asciiTheme="minorBidi" w:eastAsia="Times New Roman" w:hAnsiTheme="minorBidi" w:cstheme="minorBidi"/>
          <w:color w:val="000000" w:themeColor="text1"/>
          <w:sz w:val="18"/>
          <w:szCs w:val="18"/>
        </w:rPr>
        <w:t>1667-1668.</w:t>
      </w:r>
    </w:p>
    <w:p w:rsidR="00F845D5" w:rsidRPr="003B5C17" w:rsidRDefault="00F845D5" w:rsidP="00F845D5">
      <w:pPr>
        <w:pStyle w:val="ListParagraph"/>
        <w:widowControl/>
        <w:numPr>
          <w:ilvl w:val="0"/>
          <w:numId w:val="3"/>
        </w:numPr>
        <w:rPr>
          <w:rFonts w:asciiTheme="minorBidi" w:eastAsia="Times New Roman" w:hAnsiTheme="minorBidi" w:cstheme="minorBidi"/>
          <w:sz w:val="18"/>
          <w:szCs w:val="18"/>
        </w:rPr>
      </w:pP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Hagag G, Yoshida K, Miura H. Occlusion, prosthodontic treatment, and temporomandibular disorders: a review (2000). Journal of medical and dental sciences, 47(1):61-6.</w:t>
      </w:r>
    </w:p>
    <w:p w:rsidR="00711A39" w:rsidRPr="003B5C17" w:rsidRDefault="00711A39" w:rsidP="00711A39">
      <w:pPr>
        <w:pStyle w:val="ListParagraph"/>
        <w:widowControl/>
        <w:numPr>
          <w:ilvl w:val="0"/>
          <w:numId w:val="3"/>
        </w:numPr>
        <w:rPr>
          <w:rFonts w:asciiTheme="minorBidi" w:eastAsia="Times New Roman" w:hAnsiTheme="minorBidi" w:cstheme="minorBidi"/>
          <w:sz w:val="18"/>
          <w:szCs w:val="18"/>
        </w:rPr>
      </w:pPr>
      <w:proofErr w:type="spellStart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Manfredini</w:t>
      </w:r>
      <w:proofErr w:type="spellEnd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D, </w:t>
      </w:r>
      <w:proofErr w:type="spellStart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Poggio</w:t>
      </w:r>
      <w:proofErr w:type="spellEnd"/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CE. Prosthodontic planning in patients with temporomandibular disorders and/or bruxism: A systematic review</w:t>
      </w:r>
      <w:r w:rsidR="008C7079"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 </w:t>
      </w: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(2017)</w:t>
      </w:r>
      <w:r w:rsidR="008C7079"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. </w:t>
      </w: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Journal of Prosthetic Dentistry. </w:t>
      </w:r>
      <w:r w:rsidR="008C7079"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 xml:space="preserve">117(5), </w:t>
      </w: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606-13.</w:t>
      </w:r>
    </w:p>
    <w:p w:rsidR="00907B1F" w:rsidRPr="003B5C17" w:rsidRDefault="00907B1F" w:rsidP="00907B1F">
      <w:pPr>
        <w:pStyle w:val="ListParagraph"/>
        <w:widowControl/>
        <w:numPr>
          <w:ilvl w:val="0"/>
          <w:numId w:val="3"/>
        </w:numPr>
        <w:rPr>
          <w:rFonts w:asciiTheme="minorBidi" w:eastAsia="Times New Roman" w:hAnsiTheme="minorBidi" w:cstheme="minorBidi"/>
          <w:sz w:val="18"/>
          <w:szCs w:val="18"/>
        </w:rPr>
      </w:pPr>
      <w:r w:rsidRPr="003B5C17">
        <w:rPr>
          <w:rFonts w:asciiTheme="minorBidi" w:eastAsia="Times New Roman" w:hAnsiTheme="minorBidi" w:cstheme="minorBidi"/>
          <w:color w:val="222222"/>
          <w:sz w:val="18"/>
          <w:szCs w:val="18"/>
          <w:shd w:val="clear" w:color="auto" w:fill="FFFFFF"/>
        </w:rPr>
        <w:t>Parker MW. The significance of occlusion in restorative dentistry (1993). Dental Clinics of North America, 37(3), 341-51.</w:t>
      </w:r>
    </w:p>
    <w:p w:rsidR="00335228" w:rsidRPr="00E77515" w:rsidRDefault="00335228" w:rsidP="00335228">
      <w:pPr>
        <w:pStyle w:val="ListParagraph"/>
        <w:widowControl/>
        <w:ind w:firstLine="0"/>
        <w:rPr>
          <w:rFonts w:asciiTheme="minorHAnsi" w:eastAsia="Times New Roman" w:hAnsiTheme="minorHAnsi" w:cs="Times New Roman"/>
          <w:color w:val="548DD4" w:themeColor="text2" w:themeTint="99"/>
          <w:sz w:val="18"/>
          <w:szCs w:val="18"/>
        </w:rPr>
      </w:pPr>
    </w:p>
    <w:p w:rsidR="005973B9" w:rsidRDefault="005973B9" w:rsidP="00E77515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5925F665" wp14:editId="1612DEE8">
                <wp:extent cx="3975735" cy="25400"/>
                <wp:effectExtent l="0" t="0" r="1206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021811C9" id="Group 4" o:spid="_x0000_s1026" style="width:313.05pt;height:2pt;mso-position-horizontal-relative:char;mso-position-vertical-relative:line" coordsize="6261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">
                <v:line id="Line 5" o:spid="_x0000_s1027" style="position:absolute;visibility:visible;mso-wrap-style:square" from="20,20" to="6241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4dc78AAADbAAAADwAAAGRycy9kb3ducmV2LnhtbERPS4vCMBC+L/gfwgh7WbbpCop2TYss&#10;LPTqA/E4NNMHNpOaZLX7740geJuP7znrYjS9uJLznWUFX0kKgriyuuNGwWH/+7kE4QOyxt4yKfgn&#10;D0U+eVtjpu2Nt3TdhUbEEPYZKmhDGDIpfdWSQZ/YgThytXUGQ4SukdrhLYabXs7SdCENdhwbWhzo&#10;p6XqvPszClyY9au0Xh715aMcHZ1LNvuTUu/TcfMNItAYXuKnu9Rx/hwev8QDZH4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v4dc78AAADbAAAADwAAAAAAAAAAAAAAAACh&#10;AgAAZHJzL2Rvd25yZXYueG1sUEsFBgAAAAAEAAQA+QAAAI0DAAAAAA==&#10;" strokecolor="#5a5a5a [2109]" strokeweight="2pt"/>
                <w10:anchorlock/>
              </v:group>
            </w:pict>
          </mc:Fallback>
        </mc:AlternateContent>
      </w:r>
    </w:p>
    <w:p w:rsidR="00FB0546" w:rsidRDefault="00FB0546" w:rsidP="005720CB">
      <w:pPr>
        <w:spacing w:before="92"/>
        <w:ind w:right="4234"/>
        <w:rPr>
          <w:noProof/>
        </w:rPr>
      </w:pPr>
      <w:r>
        <w:rPr>
          <w:noProof/>
          <w:lang w:val="en-IN" w:eastAsia="en-IN"/>
        </w:rPr>
        <w:t>Photograph</w:t>
      </w:r>
      <w:r w:rsidR="008756E6">
        <w:rPr>
          <w:noProof/>
        </w:rPr>
        <w:t xml:space="preserve">     </w:t>
      </w:r>
      <w:r w:rsidR="00E97705">
        <w:rPr>
          <w:noProof/>
        </w:rPr>
        <w:t xml:space="preserve"> </w:t>
      </w:r>
    </w:p>
    <w:p w:rsidR="00AE3E37" w:rsidRPr="002344FE" w:rsidRDefault="00A9710C" w:rsidP="005720CB">
      <w:pPr>
        <w:spacing w:before="92"/>
        <w:ind w:right="4234"/>
        <w:rPr>
          <w:rFonts w:ascii="Times New Roman" w:hAnsi="Times New Roman" w:cs="Times New Roman"/>
        </w:rPr>
      </w:pPr>
      <w:r w:rsidRPr="00034C71">
        <w:rPr>
          <w:rFonts w:ascii="Times New Roman" w:hAnsi="Times New Roman" w:cs="Times New Roman"/>
          <w:color w:val="595959" w:themeColor="text1" w:themeTint="A6"/>
        </w:rPr>
        <w:t>Biography</w:t>
      </w:r>
      <w:r w:rsidR="00FB0546">
        <w:rPr>
          <w:rFonts w:ascii="Times New Roman" w:hAnsi="Times New Roman" w:cs="Times New Roman"/>
          <w:color w:val="595959" w:themeColor="text1" w:themeTint="A6"/>
        </w:rPr>
        <w:t xml:space="preserve"> (</w:t>
      </w:r>
      <w:proofErr w:type="spellStart"/>
      <w:r w:rsidR="00FB0546">
        <w:rPr>
          <w:rFonts w:ascii="Times New Roman" w:hAnsi="Times New Roman" w:cs="Times New Roman"/>
          <w:color w:val="595959" w:themeColor="text1" w:themeTint="A6"/>
        </w:rPr>
        <w:t>Minimun</w:t>
      </w:r>
      <w:proofErr w:type="spellEnd"/>
      <w:r w:rsidR="00FB0546">
        <w:rPr>
          <w:rFonts w:ascii="Times New Roman" w:hAnsi="Times New Roman" w:cs="Times New Roman"/>
          <w:color w:val="595959" w:themeColor="text1" w:themeTint="A6"/>
        </w:rPr>
        <w:t xml:space="preserve"> 150 words)</w:t>
      </w:r>
    </w:p>
    <w:p w:rsidR="00FB0546" w:rsidRDefault="00FB0546" w:rsidP="00FB0546">
      <w:pPr>
        <w:rPr>
          <w:rFonts w:ascii="Times New Roman" w:hAnsi="Times New Roman" w:cs="Times New Roman"/>
        </w:rPr>
      </w:pPr>
    </w:p>
    <w:p w:rsidR="000B259C" w:rsidRPr="000B259C" w:rsidRDefault="000B259C" w:rsidP="00FB0546">
      <w:pPr>
        <w:rPr>
          <w:rFonts w:asciiTheme="minorBidi" w:hAnsiTheme="minorBidi" w:cstheme="minorBidi"/>
          <w:color w:val="000000"/>
          <w:sz w:val="20"/>
          <w:szCs w:val="20"/>
        </w:rPr>
      </w:pPr>
      <w:r w:rsidRPr="000B259C">
        <w:rPr>
          <w:rFonts w:asciiTheme="minorBidi" w:hAnsiTheme="minorBidi" w:cstheme="minorBidi"/>
          <w:color w:val="000000"/>
          <w:sz w:val="20"/>
          <w:szCs w:val="20"/>
        </w:rPr>
        <w:t xml:space="preserve">He is an </w:t>
      </w:r>
      <w:r>
        <w:rPr>
          <w:rFonts w:asciiTheme="minorBidi" w:hAnsiTheme="minorBidi" w:cstheme="minorBidi"/>
          <w:color w:val="000000"/>
          <w:sz w:val="20"/>
          <w:szCs w:val="20"/>
        </w:rPr>
        <w:t xml:space="preserve">author and </w:t>
      </w:r>
      <w:r w:rsidRPr="000B259C">
        <w:rPr>
          <w:rFonts w:asciiTheme="minorBidi" w:hAnsiTheme="minorBidi" w:cstheme="minorBidi"/>
          <w:color w:val="000000"/>
          <w:sz w:val="20"/>
          <w:szCs w:val="20"/>
        </w:rPr>
        <w:t>international publ</w:t>
      </w:r>
      <w:r w:rsidR="00732DD4">
        <w:rPr>
          <w:rFonts w:asciiTheme="minorBidi" w:hAnsiTheme="minorBidi" w:cstheme="minorBidi"/>
          <w:color w:val="000000"/>
          <w:sz w:val="20"/>
          <w:szCs w:val="20"/>
        </w:rPr>
        <w:t>ic speaker lecturing on i</w:t>
      </w:r>
      <w:r w:rsidRPr="000B259C">
        <w:rPr>
          <w:rFonts w:asciiTheme="minorBidi" w:hAnsiTheme="minorBidi" w:cstheme="minorBidi"/>
          <w:color w:val="000000"/>
          <w:sz w:val="20"/>
          <w:szCs w:val="20"/>
        </w:rPr>
        <w:t>mplant, ma</w:t>
      </w:r>
      <w:r w:rsidR="00732DD4">
        <w:rPr>
          <w:rFonts w:asciiTheme="minorBidi" w:hAnsiTheme="minorBidi" w:cstheme="minorBidi"/>
          <w:color w:val="000000"/>
          <w:sz w:val="20"/>
          <w:szCs w:val="20"/>
        </w:rPr>
        <w:t>xillofacial prosthodontics</w:t>
      </w:r>
      <w:r w:rsidR="007E49AE">
        <w:rPr>
          <w:rFonts w:asciiTheme="minorBidi" w:hAnsiTheme="minorBidi" w:cstheme="minorBidi"/>
          <w:color w:val="000000"/>
          <w:sz w:val="20"/>
          <w:szCs w:val="20"/>
        </w:rPr>
        <w:t>, occlusion</w:t>
      </w:r>
      <w:r w:rsidR="00732DD4">
        <w:rPr>
          <w:rFonts w:asciiTheme="minorBidi" w:hAnsiTheme="minorBidi" w:cstheme="minorBidi"/>
          <w:color w:val="000000"/>
          <w:sz w:val="20"/>
          <w:szCs w:val="20"/>
        </w:rPr>
        <w:t xml:space="preserve"> and digital d</w:t>
      </w:r>
      <w:r w:rsidRPr="000B259C">
        <w:rPr>
          <w:rFonts w:asciiTheme="minorBidi" w:hAnsiTheme="minorBidi" w:cstheme="minorBidi"/>
          <w:color w:val="000000"/>
          <w:sz w:val="20"/>
          <w:szCs w:val="20"/>
        </w:rPr>
        <w:t xml:space="preserve">entistry. </w:t>
      </w:r>
      <w:r w:rsidRPr="000B259C">
        <w:rPr>
          <w:rFonts w:asciiTheme="minorBidi" w:hAnsiTheme="minorBidi" w:cstheme="minorBidi"/>
          <w:color w:val="000000"/>
          <w:sz w:val="20"/>
          <w:szCs w:val="20"/>
        </w:rPr>
        <w:br/>
      </w:r>
    </w:p>
    <w:p w:rsidR="00203156" w:rsidRDefault="00203156">
      <w:pPr>
        <w:spacing w:before="41" w:line="154" w:lineRule="exact"/>
        <w:ind w:left="213" w:right="231"/>
        <w:jc w:val="both"/>
        <w:rPr>
          <w:rFonts w:ascii="Times New Roman" w:hAnsi="Times New Roman" w:cs="Times New Roman"/>
        </w:rPr>
      </w:pPr>
    </w:p>
    <w:p w:rsidR="000B04DB" w:rsidRDefault="000B04DB">
      <w:pPr>
        <w:spacing w:before="41" w:line="154" w:lineRule="exact"/>
        <w:ind w:left="213" w:right="231"/>
        <w:jc w:val="both"/>
        <w:rPr>
          <w:rFonts w:ascii="Times New Roman" w:hAnsi="Times New Roman" w:cs="Times New Roman"/>
        </w:rPr>
      </w:pPr>
    </w:p>
    <w:p w:rsidR="000B04DB" w:rsidRPr="002344FE" w:rsidRDefault="000B04DB">
      <w:pPr>
        <w:spacing w:before="41" w:line="154" w:lineRule="exact"/>
        <w:ind w:left="213" w:right="231"/>
        <w:jc w:val="both"/>
        <w:rPr>
          <w:rFonts w:ascii="Times New Roman" w:hAnsi="Times New Roman" w:cs="Times New Roman"/>
        </w:rPr>
      </w:pPr>
    </w:p>
    <w:p w:rsidR="002344FE" w:rsidRDefault="002344FE">
      <w:pPr>
        <w:spacing w:before="62"/>
        <w:ind w:left="4217" w:right="4235"/>
        <w:jc w:val="center"/>
        <w:rPr>
          <w:rFonts w:ascii="Arial"/>
          <w:sz w:val="14"/>
        </w:rPr>
      </w:pPr>
    </w:p>
    <w:p w:rsidR="00AE3E37" w:rsidRDefault="00A9710C" w:rsidP="001A53D1">
      <w:pPr>
        <w:spacing w:before="62"/>
        <w:ind w:left="4217" w:right="4235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>Email:</w:t>
      </w:r>
      <w:r w:rsidR="001C221C">
        <w:t xml:space="preserve"> </w:t>
      </w:r>
      <w:r w:rsidR="001C221C" w:rsidRPr="001C221C">
        <w:rPr>
          <w:rFonts w:ascii="Arial" w:hAnsi="Arial" w:cs="Arial"/>
          <w:sz w:val="14"/>
          <w:szCs w:val="14"/>
        </w:rPr>
        <w:t>xyz@gmail.com</w:t>
      </w:r>
    </w:p>
    <w:p w:rsidR="00006429" w:rsidRDefault="00006429" w:rsidP="001A53D1">
      <w:pPr>
        <w:spacing w:before="62"/>
        <w:ind w:left="4217" w:right="4235"/>
        <w:rPr>
          <w:rStyle w:val="Hyperlink"/>
          <w:rFonts w:ascii="Arial"/>
          <w:color w:val="auto"/>
          <w:sz w:val="14"/>
          <w:u w:val="none"/>
        </w:rPr>
      </w:pPr>
      <w:r w:rsidRPr="00006429">
        <w:rPr>
          <w:rStyle w:val="Hyperlink"/>
          <w:rFonts w:ascii="Arial"/>
          <w:color w:val="auto"/>
          <w:sz w:val="14"/>
          <w:u w:val="none"/>
        </w:rPr>
        <w:t xml:space="preserve">Phone No: </w:t>
      </w:r>
      <w:r w:rsidR="001C221C">
        <w:rPr>
          <w:rStyle w:val="Hyperlink"/>
          <w:rFonts w:ascii="Arial"/>
          <w:color w:val="auto"/>
          <w:sz w:val="14"/>
          <w:u w:val="none"/>
        </w:rPr>
        <w:t>xxx-</w:t>
      </w:r>
      <w:proofErr w:type="spellStart"/>
      <w:r w:rsidR="001C221C">
        <w:rPr>
          <w:rStyle w:val="Hyperlink"/>
          <w:rFonts w:ascii="Arial"/>
          <w:color w:val="auto"/>
          <w:sz w:val="14"/>
          <w:u w:val="none"/>
        </w:rPr>
        <w:t>xxxx</w:t>
      </w:r>
      <w:proofErr w:type="spellEnd"/>
      <w:r w:rsidR="001C221C">
        <w:rPr>
          <w:rStyle w:val="Hyperlink"/>
          <w:rFonts w:ascii="Arial"/>
          <w:color w:val="auto"/>
          <w:sz w:val="14"/>
          <w:u w:val="none"/>
        </w:rPr>
        <w:t>-xxx</w:t>
      </w:r>
    </w:p>
    <w:p w:rsidR="007F5B2C" w:rsidRPr="00006429" w:rsidRDefault="007F5B2C" w:rsidP="007F5B2C">
      <w:pPr>
        <w:spacing w:before="62"/>
        <w:ind w:right="4235"/>
        <w:jc w:val="center"/>
        <w:rPr>
          <w:rFonts w:ascii="Arial"/>
          <w:sz w:val="14"/>
        </w:rPr>
      </w:pPr>
      <w:r>
        <w:rPr>
          <w:rStyle w:val="Hyperlink"/>
          <w:rFonts w:ascii="Arial"/>
          <w:color w:val="auto"/>
          <w:sz w:val="14"/>
          <w:u w:val="none"/>
        </w:rPr>
        <w:t xml:space="preserve">                                                                                            Logo of your Organization/University</w:t>
      </w:r>
      <w:bookmarkStart w:id="0" w:name="_GoBack"/>
      <w:bookmarkEnd w:id="0"/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8B631B2" wp14:editId="79F4308F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0" t="0" r="37465" b="2540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45C00E4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" strokecolor="#404040 [2429]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3A" w:rsidRDefault="00AF5A3A">
      <w:r>
        <w:separator/>
      </w:r>
    </w:p>
  </w:endnote>
  <w:endnote w:type="continuationSeparator" w:id="0">
    <w:p w:rsidR="00AF5A3A" w:rsidRDefault="00AF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5BCFA560" wp14:editId="480838BA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5BCFA56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" filled="f" stroked="f">
              <v:textbox inset="0,0,0,0">
                <w:txbxContent>
                  <w:p w14:paraId="1E9B9BF4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52BAB25C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E752423" wp14:editId="6EF85A7B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 w14:anchorId="7E752423"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" filled="f" stroked="f">
              <v:textbox inset="0,0,0,0">
                <w:txbxContent>
                  <w:p w14:paraId="0303B1D7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FCA2FBD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48B425FB" wp14:editId="4221ED6B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 w14:anchorId="48B425FB"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" filled="f" stroked="f">
              <v:textbox inset="0,0,0,0">
                <w:txbxContent>
                  <w:p w14:paraId="031742C5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14:paraId="2E693EE2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3A" w:rsidRDefault="00AF5A3A">
      <w:r>
        <w:separator/>
      </w:r>
    </w:p>
  </w:footnote>
  <w:footnote w:type="continuationSeparator" w:id="0">
    <w:p w:rsidR="00AF5A3A" w:rsidRDefault="00AF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298B9FF0" wp14:editId="6C837E12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50B77AC2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" filled="f" stroked="f">
              <v:textbox inset="0,0,0,0">
                <w:txbxContent>
                  <w:p w14:paraId="2A9DF68B" w14:textId="77777777"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B88681C" wp14:editId="0B0EBF7C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 w14:anchorId="10B575FC"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" filled="f" stroked="f">
              <v:textbox inset="0,0,0,0">
                <w:txbxContent>
                  <w:p w14:paraId="10840252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3359B82A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65pt;height:14.65pt" o:bullet="t">
        <v:imagedata r:id="rId1" o:title="Word Work File L_1"/>
      </v:shape>
    </w:pict>
  </w:numPicBullet>
  <w:abstractNum w:abstractNumId="0">
    <w:nsid w:val="13740896"/>
    <w:multiLevelType w:val="multilevel"/>
    <w:tmpl w:val="208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B4B10"/>
    <w:multiLevelType w:val="hybridMultilevel"/>
    <w:tmpl w:val="F272BC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3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024E9"/>
    <w:rsid w:val="00004994"/>
    <w:rsid w:val="00006429"/>
    <w:rsid w:val="00017C71"/>
    <w:rsid w:val="00034C71"/>
    <w:rsid w:val="00073AA6"/>
    <w:rsid w:val="00095385"/>
    <w:rsid w:val="000A2011"/>
    <w:rsid w:val="000B04DB"/>
    <w:rsid w:val="000B259C"/>
    <w:rsid w:val="000E2911"/>
    <w:rsid w:val="000F1C3F"/>
    <w:rsid w:val="00111245"/>
    <w:rsid w:val="001263DF"/>
    <w:rsid w:val="001724B6"/>
    <w:rsid w:val="00197DD1"/>
    <w:rsid w:val="001A0DCF"/>
    <w:rsid w:val="001A53D1"/>
    <w:rsid w:val="001C221C"/>
    <w:rsid w:val="001D3A4E"/>
    <w:rsid w:val="001D3CA6"/>
    <w:rsid w:val="001D3D4F"/>
    <w:rsid w:val="001F622F"/>
    <w:rsid w:val="00203156"/>
    <w:rsid w:val="00206C6E"/>
    <w:rsid w:val="00225F76"/>
    <w:rsid w:val="002344FE"/>
    <w:rsid w:val="002350D0"/>
    <w:rsid w:val="00256C4B"/>
    <w:rsid w:val="00273EB5"/>
    <w:rsid w:val="002748A1"/>
    <w:rsid w:val="00276D77"/>
    <w:rsid w:val="00287365"/>
    <w:rsid w:val="00292ED9"/>
    <w:rsid w:val="00295603"/>
    <w:rsid w:val="002E63DB"/>
    <w:rsid w:val="00335228"/>
    <w:rsid w:val="00396F66"/>
    <w:rsid w:val="003B5C17"/>
    <w:rsid w:val="003C1500"/>
    <w:rsid w:val="00404E5B"/>
    <w:rsid w:val="00414F7B"/>
    <w:rsid w:val="004355DC"/>
    <w:rsid w:val="00441670"/>
    <w:rsid w:val="00463A62"/>
    <w:rsid w:val="004749B4"/>
    <w:rsid w:val="00494130"/>
    <w:rsid w:val="004A13C4"/>
    <w:rsid w:val="004A771F"/>
    <w:rsid w:val="004E4158"/>
    <w:rsid w:val="004F3523"/>
    <w:rsid w:val="0053022E"/>
    <w:rsid w:val="005303DB"/>
    <w:rsid w:val="00552DA2"/>
    <w:rsid w:val="00565C22"/>
    <w:rsid w:val="00566E67"/>
    <w:rsid w:val="005720CB"/>
    <w:rsid w:val="005973B9"/>
    <w:rsid w:val="005B3A56"/>
    <w:rsid w:val="005B6CBF"/>
    <w:rsid w:val="005C0676"/>
    <w:rsid w:val="005D1CAF"/>
    <w:rsid w:val="005D1D49"/>
    <w:rsid w:val="005D2819"/>
    <w:rsid w:val="005F6FD7"/>
    <w:rsid w:val="006060CE"/>
    <w:rsid w:val="00631FB7"/>
    <w:rsid w:val="0063497F"/>
    <w:rsid w:val="006B68C8"/>
    <w:rsid w:val="006D4C53"/>
    <w:rsid w:val="0070161F"/>
    <w:rsid w:val="00711A39"/>
    <w:rsid w:val="0071459A"/>
    <w:rsid w:val="00730F64"/>
    <w:rsid w:val="00732DD4"/>
    <w:rsid w:val="007460DF"/>
    <w:rsid w:val="00771C84"/>
    <w:rsid w:val="00777490"/>
    <w:rsid w:val="007A2630"/>
    <w:rsid w:val="007E49AE"/>
    <w:rsid w:val="007F20F0"/>
    <w:rsid w:val="007F5B2C"/>
    <w:rsid w:val="00803059"/>
    <w:rsid w:val="0083395D"/>
    <w:rsid w:val="00847510"/>
    <w:rsid w:val="0087185D"/>
    <w:rsid w:val="00873DF0"/>
    <w:rsid w:val="008756E6"/>
    <w:rsid w:val="008807DC"/>
    <w:rsid w:val="008B3FA3"/>
    <w:rsid w:val="008B7AB1"/>
    <w:rsid w:val="008C7079"/>
    <w:rsid w:val="00907B1F"/>
    <w:rsid w:val="0091766F"/>
    <w:rsid w:val="0092450E"/>
    <w:rsid w:val="0093569D"/>
    <w:rsid w:val="00963E02"/>
    <w:rsid w:val="00995BBC"/>
    <w:rsid w:val="009A2929"/>
    <w:rsid w:val="009A6D2D"/>
    <w:rsid w:val="009B2D44"/>
    <w:rsid w:val="009F1DBD"/>
    <w:rsid w:val="00A02DF6"/>
    <w:rsid w:val="00A07E82"/>
    <w:rsid w:val="00A24193"/>
    <w:rsid w:val="00A27487"/>
    <w:rsid w:val="00A9710C"/>
    <w:rsid w:val="00AA6156"/>
    <w:rsid w:val="00AB4E2C"/>
    <w:rsid w:val="00AE3E37"/>
    <w:rsid w:val="00AF5A3A"/>
    <w:rsid w:val="00B16361"/>
    <w:rsid w:val="00B21A57"/>
    <w:rsid w:val="00B33832"/>
    <w:rsid w:val="00B342E6"/>
    <w:rsid w:val="00B46BB6"/>
    <w:rsid w:val="00B6194E"/>
    <w:rsid w:val="00B702A9"/>
    <w:rsid w:val="00B87070"/>
    <w:rsid w:val="00B95AD4"/>
    <w:rsid w:val="00C109CB"/>
    <w:rsid w:val="00C117DF"/>
    <w:rsid w:val="00C162B9"/>
    <w:rsid w:val="00C23290"/>
    <w:rsid w:val="00C33602"/>
    <w:rsid w:val="00C37FC7"/>
    <w:rsid w:val="00C807B8"/>
    <w:rsid w:val="00CA4327"/>
    <w:rsid w:val="00CD6F55"/>
    <w:rsid w:val="00D0311E"/>
    <w:rsid w:val="00D265F8"/>
    <w:rsid w:val="00D43748"/>
    <w:rsid w:val="00D5417D"/>
    <w:rsid w:val="00D6350C"/>
    <w:rsid w:val="00D72465"/>
    <w:rsid w:val="00DA23C4"/>
    <w:rsid w:val="00DB3619"/>
    <w:rsid w:val="00DB6A8A"/>
    <w:rsid w:val="00DC0805"/>
    <w:rsid w:val="00DC7B49"/>
    <w:rsid w:val="00DD1084"/>
    <w:rsid w:val="00DD71EE"/>
    <w:rsid w:val="00DE3104"/>
    <w:rsid w:val="00DE7389"/>
    <w:rsid w:val="00E01D3E"/>
    <w:rsid w:val="00E10A1E"/>
    <w:rsid w:val="00E521C8"/>
    <w:rsid w:val="00E77515"/>
    <w:rsid w:val="00E97705"/>
    <w:rsid w:val="00EA596D"/>
    <w:rsid w:val="00EC5399"/>
    <w:rsid w:val="00EC7602"/>
    <w:rsid w:val="00F11DB2"/>
    <w:rsid w:val="00F455FF"/>
    <w:rsid w:val="00F553C0"/>
    <w:rsid w:val="00F64591"/>
    <w:rsid w:val="00F6509E"/>
    <w:rsid w:val="00F72EEA"/>
    <w:rsid w:val="00F755DC"/>
    <w:rsid w:val="00F81120"/>
    <w:rsid w:val="00F83B3D"/>
    <w:rsid w:val="00F845D5"/>
    <w:rsid w:val="00F84CAE"/>
    <w:rsid w:val="00F9575C"/>
    <w:rsid w:val="00FB0546"/>
    <w:rsid w:val="00FC3119"/>
    <w:rsid w:val="00FD06B0"/>
    <w:rsid w:val="00FE14B9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customStyle="1" w:styleId="u-linkcomplex-target">
    <w:name w:val="u-linkcomplex-target"/>
    <w:rsid w:val="000B259C"/>
  </w:style>
  <w:style w:type="character" w:styleId="FollowedHyperlink">
    <w:name w:val="FollowedHyperlink"/>
    <w:basedOn w:val="DefaultParagraphFont"/>
    <w:uiPriority w:val="99"/>
    <w:semiHidden/>
    <w:unhideWhenUsed/>
    <w:rsid w:val="000B259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25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customStyle="1" w:styleId="u-linkcomplex-target">
    <w:name w:val="u-linkcomplex-target"/>
    <w:rsid w:val="000B259C"/>
  </w:style>
  <w:style w:type="character" w:styleId="FollowedHyperlink">
    <w:name w:val="FollowedHyperlink"/>
    <w:basedOn w:val="DefaultParagraphFont"/>
    <w:uiPriority w:val="99"/>
    <w:semiHidden/>
    <w:unhideWhenUsed/>
    <w:rsid w:val="000B259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25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Dental</cp:lastModifiedBy>
  <cp:revision>7</cp:revision>
  <dcterms:created xsi:type="dcterms:W3CDTF">2019-02-28T07:52:00Z</dcterms:created>
  <dcterms:modified xsi:type="dcterms:W3CDTF">2019-07-03T12:16:00Z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